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34808" w:rsidRPr="0023673E" w:rsidRDefault="00934808" w:rsidP="00E15159">
      <w:pPr>
        <w:pStyle w:val="Heading1"/>
        <w:tabs>
          <w:tab w:val="left" w:pos="5245"/>
        </w:tabs>
        <w:spacing w:line="276" w:lineRule="auto"/>
        <w:rPr>
          <w:rFonts w:cs="Arial"/>
          <w:color w:val="008080"/>
          <w:kern w:val="28"/>
          <w:sz w:val="52"/>
          <w:szCs w:val="60"/>
        </w:rPr>
      </w:pPr>
      <w:r w:rsidRPr="0023673E">
        <w:rPr>
          <w:rFonts w:cs="Arial"/>
          <w:color w:val="008080"/>
          <w:kern w:val="28"/>
          <w:sz w:val="52"/>
          <w:szCs w:val="60"/>
        </w:rPr>
        <w:t>Leaving Certificate Applied (LCA)</w:t>
      </w:r>
    </w:p>
    <w:p w:rsidR="00934808" w:rsidRPr="0023673E" w:rsidRDefault="00934808" w:rsidP="00B06E10">
      <w:pPr>
        <w:spacing w:line="276" w:lineRule="auto"/>
        <w:rPr>
          <w:rFonts w:cs="Arial"/>
          <w:b/>
          <w:bCs/>
          <w:color w:val="D9C96D" w:themeColor="accent6" w:themeTint="99"/>
          <w:sz w:val="40"/>
          <w:szCs w:val="56"/>
        </w:rPr>
      </w:pPr>
      <w:r w:rsidRPr="0023673E">
        <w:rPr>
          <w:rFonts w:cs="Arial"/>
          <w:b/>
          <w:bCs/>
          <w:color w:val="D9C96D" w:themeColor="accent6" w:themeTint="99"/>
          <w:sz w:val="40"/>
          <w:szCs w:val="56"/>
        </w:rPr>
        <w:t xml:space="preserve">Advice </w:t>
      </w:r>
      <w:r w:rsidR="00EE0C77" w:rsidRPr="0023673E">
        <w:rPr>
          <w:rFonts w:cs="Arial"/>
          <w:b/>
          <w:bCs/>
          <w:color w:val="D9C96D" w:themeColor="accent6" w:themeTint="99"/>
          <w:sz w:val="40"/>
          <w:szCs w:val="56"/>
        </w:rPr>
        <w:t xml:space="preserve">for </w:t>
      </w:r>
      <w:r w:rsidRPr="0023673E">
        <w:rPr>
          <w:rFonts w:cs="Arial"/>
          <w:b/>
          <w:bCs/>
          <w:color w:val="D9C96D" w:themeColor="accent6" w:themeTint="99"/>
          <w:sz w:val="40"/>
          <w:szCs w:val="56"/>
        </w:rPr>
        <w:t>management and teachers</w:t>
      </w:r>
      <w:r w:rsidR="00F9396B" w:rsidRPr="0023673E">
        <w:rPr>
          <w:rFonts w:cs="Arial"/>
          <w:b/>
          <w:bCs/>
          <w:color w:val="D9C96D" w:themeColor="accent6" w:themeTint="99"/>
          <w:sz w:val="40"/>
          <w:szCs w:val="56"/>
        </w:rPr>
        <w:t xml:space="preserve"> </w:t>
      </w:r>
      <w:r w:rsidR="000639DA" w:rsidRPr="0023673E">
        <w:rPr>
          <w:rFonts w:cs="Arial"/>
          <w:b/>
          <w:bCs/>
          <w:color w:val="D9C96D" w:themeColor="accent6" w:themeTint="99"/>
          <w:sz w:val="40"/>
          <w:szCs w:val="56"/>
        </w:rPr>
        <w:t>of LCA</w:t>
      </w:r>
      <w:r w:rsidR="00B47648" w:rsidRPr="0023673E">
        <w:rPr>
          <w:rFonts w:cs="Arial"/>
          <w:b/>
          <w:bCs/>
          <w:color w:val="D9C96D" w:themeColor="accent6" w:themeTint="99"/>
          <w:sz w:val="40"/>
          <w:szCs w:val="56"/>
        </w:rPr>
        <w:t xml:space="preserve"> 2020/</w:t>
      </w:r>
      <w:r w:rsidR="00F9396B" w:rsidRPr="0023673E">
        <w:rPr>
          <w:rFonts w:cs="Arial"/>
          <w:b/>
          <w:bCs/>
          <w:color w:val="D9C96D" w:themeColor="accent6" w:themeTint="99"/>
          <w:sz w:val="40"/>
          <w:szCs w:val="56"/>
        </w:rPr>
        <w:t>21</w:t>
      </w:r>
      <w:r w:rsidR="00B337BB" w:rsidRPr="0023673E">
        <w:rPr>
          <w:rFonts w:cs="Arial"/>
          <w:b/>
          <w:bCs/>
          <w:color w:val="D9C96D" w:themeColor="accent6" w:themeTint="99"/>
          <w:sz w:val="40"/>
          <w:szCs w:val="56"/>
        </w:rPr>
        <w:t xml:space="preserve"> </w:t>
      </w:r>
      <w:r w:rsidR="00F05D08" w:rsidRPr="0023673E">
        <w:rPr>
          <w:rFonts w:cs="Arial"/>
          <w:b/>
          <w:bCs/>
          <w:color w:val="D9C96D" w:themeColor="accent6" w:themeTint="99"/>
          <w:sz w:val="40"/>
          <w:szCs w:val="56"/>
        </w:rPr>
        <w:t xml:space="preserve">in </w:t>
      </w:r>
      <w:r w:rsidR="00F9396B" w:rsidRPr="0023673E">
        <w:rPr>
          <w:rFonts w:cs="Arial"/>
          <w:b/>
          <w:bCs/>
          <w:color w:val="D9C96D" w:themeColor="accent6" w:themeTint="99"/>
          <w:sz w:val="40"/>
          <w:szCs w:val="56"/>
        </w:rPr>
        <w:t>Second</w:t>
      </w:r>
      <w:r w:rsidR="00B337BB" w:rsidRPr="0023673E">
        <w:rPr>
          <w:rFonts w:cs="Arial"/>
          <w:b/>
          <w:bCs/>
          <w:color w:val="D9C96D" w:themeColor="accent6" w:themeTint="99"/>
          <w:sz w:val="40"/>
          <w:szCs w:val="56"/>
        </w:rPr>
        <w:t>-</w:t>
      </w:r>
      <w:r w:rsidR="00F9396B" w:rsidRPr="0023673E">
        <w:rPr>
          <w:rFonts w:cs="Arial"/>
          <w:b/>
          <w:bCs/>
          <w:color w:val="D9C96D" w:themeColor="accent6" w:themeTint="99"/>
          <w:sz w:val="40"/>
          <w:szCs w:val="56"/>
        </w:rPr>
        <w:t>Level Schools and Centr</w:t>
      </w:r>
      <w:r w:rsidR="00F05D08" w:rsidRPr="0023673E">
        <w:rPr>
          <w:rFonts w:cs="Arial"/>
          <w:b/>
          <w:bCs/>
          <w:color w:val="D9C96D" w:themeColor="accent6" w:themeTint="99"/>
          <w:sz w:val="40"/>
          <w:szCs w:val="56"/>
        </w:rPr>
        <w:t>e</w:t>
      </w:r>
      <w:r w:rsidR="00F9396B" w:rsidRPr="0023673E">
        <w:rPr>
          <w:rFonts w:cs="Arial"/>
          <w:b/>
          <w:bCs/>
          <w:color w:val="D9C96D" w:themeColor="accent6" w:themeTint="99"/>
          <w:sz w:val="40"/>
          <w:szCs w:val="56"/>
        </w:rPr>
        <w:t xml:space="preserve">s </w:t>
      </w:r>
      <w:r w:rsidR="00161F34">
        <w:rPr>
          <w:rFonts w:cs="Arial"/>
          <w:b/>
          <w:bCs/>
          <w:color w:val="D9C96D" w:themeColor="accent6" w:themeTint="99"/>
          <w:sz w:val="40"/>
          <w:szCs w:val="56"/>
        </w:rPr>
        <w:t>for</w:t>
      </w:r>
      <w:r w:rsidR="00F9396B" w:rsidRPr="0023673E">
        <w:rPr>
          <w:rFonts w:cs="Arial"/>
          <w:b/>
          <w:bCs/>
          <w:color w:val="D9C96D" w:themeColor="accent6" w:themeTint="99"/>
          <w:sz w:val="40"/>
          <w:szCs w:val="56"/>
        </w:rPr>
        <w:t xml:space="preserve"> Education</w:t>
      </w:r>
    </w:p>
    <w:p w:rsidR="00B337BB" w:rsidRPr="0023673E" w:rsidRDefault="00B337BB" w:rsidP="002E57C3">
      <w:pPr>
        <w:pStyle w:val="Title"/>
        <w:rPr>
          <w:rFonts w:eastAsiaTheme="minorHAnsi" w:cs="Arial"/>
          <w:color w:val="D9C96D" w:themeColor="accent6" w:themeTint="99"/>
          <w:kern w:val="0"/>
          <w:sz w:val="40"/>
        </w:rPr>
      </w:pPr>
      <w:r w:rsidRPr="0023673E">
        <w:rPr>
          <w:rFonts w:eastAsiaTheme="minorHAnsi" w:cs="Arial"/>
          <w:color w:val="D9C96D" w:themeColor="accent6" w:themeTint="99"/>
          <w:kern w:val="0"/>
          <w:sz w:val="40"/>
        </w:rPr>
        <w:t>July 2020</w:t>
      </w:r>
      <w:r w:rsidR="007D128D">
        <w:rPr>
          <w:rFonts w:eastAsiaTheme="minorHAnsi" w:cs="Arial"/>
          <w:color w:val="D9C96D" w:themeColor="accent6" w:themeTint="99"/>
          <w:kern w:val="0"/>
          <w:sz w:val="40"/>
        </w:rPr>
        <w:t xml:space="preserve">                                           </w:t>
      </w:r>
      <w:r w:rsidR="007D128D" w:rsidRPr="007D128D">
        <w:rPr>
          <w:rFonts w:eastAsiaTheme="minorHAnsi" w:cs="Arial"/>
          <w:b w:val="0"/>
          <w:color w:val="D9C96D" w:themeColor="accent6" w:themeTint="99"/>
          <w:kern w:val="0"/>
          <w:sz w:val="32"/>
          <w:szCs w:val="32"/>
        </w:rPr>
        <w:t>Version 1</w:t>
      </w:r>
      <w:r w:rsidR="008543B1">
        <w:rPr>
          <w:rFonts w:eastAsiaTheme="minorHAnsi" w:cs="Arial"/>
          <w:b w:val="0"/>
          <w:color w:val="D9C96D" w:themeColor="accent6" w:themeTint="99"/>
          <w:kern w:val="0"/>
          <w:sz w:val="32"/>
          <w:szCs w:val="32"/>
        </w:rPr>
        <w:t>.0</w:t>
      </w:r>
    </w:p>
    <w:p w:rsidR="00D9215F" w:rsidRPr="00934808" w:rsidRDefault="00D9215F" w:rsidP="00D9215F">
      <w:pPr>
        <w:rPr>
          <w:rFonts w:ascii="Lato" w:hAnsi="Lato"/>
          <w:lang w:val="en-IE"/>
        </w:rPr>
      </w:pPr>
    </w:p>
    <w:p w:rsidR="00AD122D" w:rsidRPr="00934808" w:rsidRDefault="00AD122D" w:rsidP="002A6893">
      <w:pPr>
        <w:jc w:val="both"/>
        <w:rPr>
          <w:rFonts w:ascii="Lato" w:hAnsi="Lato"/>
          <w:lang w:val="en-IE"/>
        </w:rPr>
      </w:pPr>
    </w:p>
    <w:p w:rsidR="00AD122D" w:rsidRPr="00934808" w:rsidRDefault="00AD122D" w:rsidP="002A6893">
      <w:pPr>
        <w:jc w:val="both"/>
        <w:rPr>
          <w:rFonts w:ascii="Lato" w:eastAsiaTheme="majorEastAsia" w:hAnsi="Lato" w:cstheme="majorBidi" w:hint="eastAsia"/>
          <w:spacing w:val="-10"/>
          <w:kern w:val="28"/>
          <w:szCs w:val="56"/>
        </w:rPr>
      </w:pPr>
    </w:p>
    <w:p w:rsidR="00AD122D" w:rsidRPr="00934808" w:rsidRDefault="00AD122D" w:rsidP="002A6893">
      <w:pPr>
        <w:jc w:val="both"/>
        <w:rPr>
          <w:rFonts w:ascii="Lato" w:eastAsiaTheme="majorEastAsia" w:hAnsi="Lato" w:cstheme="majorBidi" w:hint="eastAsia"/>
          <w:spacing w:val="-10"/>
          <w:kern w:val="28"/>
          <w:szCs w:val="56"/>
        </w:rPr>
      </w:pPr>
    </w:p>
    <w:p w:rsidR="00AD122D" w:rsidRPr="00934808" w:rsidRDefault="00AD122D" w:rsidP="002A6893">
      <w:pPr>
        <w:pStyle w:val="Title"/>
        <w:jc w:val="both"/>
        <w:rPr>
          <w:rFonts w:ascii="Lato" w:hAnsi="Lato" w:hint="eastAsia"/>
          <w:sz w:val="44"/>
        </w:rPr>
      </w:pPr>
    </w:p>
    <w:p w:rsidR="00AD122D" w:rsidRPr="00934808" w:rsidRDefault="00AD122D" w:rsidP="002A6893">
      <w:pPr>
        <w:pStyle w:val="Title"/>
        <w:jc w:val="both"/>
        <w:rPr>
          <w:rFonts w:ascii="Lato" w:hAnsi="Lato" w:hint="eastAsia"/>
          <w:sz w:val="44"/>
        </w:rPr>
      </w:pPr>
    </w:p>
    <w:p w:rsidR="00AD122D" w:rsidRPr="00934808" w:rsidRDefault="00AD122D" w:rsidP="002A6893">
      <w:pPr>
        <w:pStyle w:val="Title"/>
        <w:jc w:val="both"/>
        <w:rPr>
          <w:rFonts w:ascii="Lato" w:hAnsi="Lato" w:hint="eastAsia"/>
          <w:sz w:val="44"/>
        </w:rPr>
      </w:pPr>
    </w:p>
    <w:p w:rsidR="00AD122D" w:rsidRPr="00934808" w:rsidRDefault="00AD122D" w:rsidP="002A6893">
      <w:pPr>
        <w:pStyle w:val="Title"/>
        <w:jc w:val="both"/>
        <w:rPr>
          <w:rFonts w:ascii="Lato" w:hAnsi="Lato" w:hint="eastAsia"/>
          <w:sz w:val="44"/>
        </w:rPr>
      </w:pPr>
    </w:p>
    <w:p w:rsidR="002C18F5" w:rsidRPr="00934808" w:rsidRDefault="002C18F5" w:rsidP="002A6893">
      <w:pPr>
        <w:jc w:val="both"/>
        <w:rPr>
          <w:rFonts w:ascii="Lato" w:hAnsi="Lato"/>
        </w:rPr>
      </w:pPr>
    </w:p>
    <w:p w:rsidR="002C18F5" w:rsidRPr="00934808" w:rsidRDefault="002C18F5" w:rsidP="002A6893">
      <w:pPr>
        <w:jc w:val="both"/>
        <w:rPr>
          <w:rFonts w:ascii="Lato" w:hAnsi="Lato"/>
        </w:rPr>
      </w:pPr>
    </w:p>
    <w:p w:rsidR="002C18F5" w:rsidRPr="00934808" w:rsidRDefault="002C18F5" w:rsidP="002A6893">
      <w:pPr>
        <w:jc w:val="both"/>
        <w:rPr>
          <w:rFonts w:ascii="Lato" w:hAnsi="Lato"/>
        </w:rPr>
      </w:pPr>
    </w:p>
    <w:p w:rsidR="00013AA6" w:rsidRPr="00934808" w:rsidRDefault="00013AA6" w:rsidP="002A6893">
      <w:pPr>
        <w:jc w:val="both"/>
        <w:rPr>
          <w:rFonts w:ascii="Lato" w:hAnsi="Lato"/>
        </w:rPr>
      </w:pPr>
    </w:p>
    <w:p w:rsidR="00013AA6" w:rsidRPr="00934808" w:rsidRDefault="00013AA6" w:rsidP="002A6893">
      <w:pPr>
        <w:jc w:val="both"/>
        <w:rPr>
          <w:rFonts w:ascii="Lato" w:hAnsi="Lato"/>
        </w:rPr>
      </w:pPr>
    </w:p>
    <w:p w:rsidR="00013AA6" w:rsidRPr="00934808" w:rsidRDefault="00013AA6" w:rsidP="002A6893">
      <w:pPr>
        <w:jc w:val="both"/>
        <w:rPr>
          <w:rFonts w:ascii="Lato" w:hAnsi="Lato"/>
        </w:rPr>
      </w:pPr>
    </w:p>
    <w:p w:rsidR="00013AA6" w:rsidRPr="00934808" w:rsidRDefault="00013AA6" w:rsidP="002A6893">
      <w:pPr>
        <w:jc w:val="both"/>
        <w:rPr>
          <w:rFonts w:ascii="Lato" w:hAnsi="Lato"/>
        </w:rPr>
      </w:pPr>
    </w:p>
    <w:p w:rsidR="00361B21" w:rsidRPr="002E57C3" w:rsidRDefault="00934808" w:rsidP="002E57C3">
      <w:pPr>
        <w:tabs>
          <w:tab w:val="clear" w:pos="454"/>
          <w:tab w:val="clear" w:pos="907"/>
          <w:tab w:val="clear" w:pos="1361"/>
          <w:tab w:val="clear" w:pos="1814"/>
          <w:tab w:val="clear" w:pos="2268"/>
        </w:tabs>
        <w:spacing w:after="200" w:line="312" w:lineRule="auto"/>
        <w:rPr>
          <w:rFonts w:eastAsia="Times New Roman" w:cs="Arial"/>
          <w:b/>
          <w:bCs/>
          <w:color w:val="A3912A"/>
          <w:kern w:val="28"/>
          <w:sz w:val="30"/>
          <w:szCs w:val="30"/>
        </w:rPr>
      </w:pPr>
      <w:r w:rsidRPr="00934808">
        <w:rPr>
          <w:rFonts w:ascii="Lato" w:hAnsi="Lato"/>
        </w:rPr>
        <w:br w:type="page"/>
      </w:r>
      <w:r w:rsidRPr="002E57C3">
        <w:rPr>
          <w:rFonts w:eastAsia="Times New Roman" w:cs="Arial"/>
          <w:b/>
          <w:bCs/>
          <w:color w:val="A3912A"/>
          <w:kern w:val="28"/>
          <w:sz w:val="30"/>
          <w:szCs w:val="30"/>
        </w:rPr>
        <w:lastRenderedPageBreak/>
        <w:t xml:space="preserve">Overview of Leaving Certificate Applied Programme (LCA) </w:t>
      </w:r>
    </w:p>
    <w:p w:rsidR="004C5BC9" w:rsidRPr="002E57C3" w:rsidRDefault="006B79F9" w:rsidP="00934808">
      <w:pPr>
        <w:tabs>
          <w:tab w:val="clear" w:pos="454"/>
          <w:tab w:val="clear" w:pos="907"/>
          <w:tab w:val="clear" w:pos="1361"/>
          <w:tab w:val="clear" w:pos="1814"/>
          <w:tab w:val="clear" w:pos="2268"/>
        </w:tabs>
        <w:spacing w:after="160" w:line="276" w:lineRule="auto"/>
        <w:jc w:val="both"/>
        <w:rPr>
          <w:rFonts w:eastAsia="Calibri" w:cs="Arial"/>
          <w:color w:val="auto"/>
          <w:sz w:val="22"/>
          <w:lang w:val="en-IE" w:eastAsia="en-US"/>
        </w:rPr>
      </w:pPr>
      <w:r w:rsidRPr="002E57C3">
        <w:rPr>
          <w:rFonts w:eastAsia="Calibri" w:cs="Arial"/>
          <w:color w:val="auto"/>
          <w:sz w:val="22"/>
          <w:szCs w:val="23"/>
          <w:lang w:val="en-IE" w:eastAsia="en-US"/>
        </w:rPr>
        <w:t xml:space="preserve">The Leaving </w:t>
      </w:r>
      <w:r w:rsidR="009E2475" w:rsidRPr="002E57C3">
        <w:rPr>
          <w:rFonts w:eastAsia="Calibri" w:cs="Arial"/>
          <w:color w:val="auto"/>
          <w:sz w:val="22"/>
          <w:szCs w:val="23"/>
          <w:lang w:val="en-IE" w:eastAsia="en-US"/>
        </w:rPr>
        <w:t>Certificate</w:t>
      </w:r>
      <w:r w:rsidRPr="002E57C3">
        <w:rPr>
          <w:rFonts w:eastAsia="Calibri" w:cs="Arial"/>
          <w:color w:val="auto"/>
          <w:sz w:val="22"/>
          <w:szCs w:val="23"/>
          <w:lang w:val="en-IE" w:eastAsia="en-US"/>
        </w:rPr>
        <w:t xml:space="preserve"> Applied is a single award based on a </w:t>
      </w:r>
      <w:r w:rsidR="009E2475" w:rsidRPr="002E57C3">
        <w:rPr>
          <w:rFonts w:eastAsia="Calibri" w:cs="Arial"/>
          <w:color w:val="auto"/>
          <w:sz w:val="22"/>
          <w:szCs w:val="23"/>
          <w:lang w:val="en-IE" w:eastAsia="en-US"/>
        </w:rPr>
        <w:t>unified</w:t>
      </w:r>
      <w:r w:rsidRPr="002E57C3">
        <w:rPr>
          <w:rFonts w:eastAsia="Calibri" w:cs="Arial"/>
          <w:color w:val="auto"/>
          <w:sz w:val="22"/>
          <w:szCs w:val="23"/>
          <w:lang w:val="en-IE" w:eastAsia="en-US"/>
        </w:rPr>
        <w:t xml:space="preserve"> programme, rather </w:t>
      </w:r>
      <w:r w:rsidRPr="002E57C3">
        <w:rPr>
          <w:rFonts w:eastAsia="Calibri" w:cs="Arial"/>
          <w:color w:val="auto"/>
          <w:sz w:val="22"/>
          <w:lang w:val="en-IE" w:eastAsia="en-US"/>
        </w:rPr>
        <w:t xml:space="preserve">than a set of grades achieved in discrete subjects. </w:t>
      </w:r>
      <w:r w:rsidR="00934808" w:rsidRPr="002E57C3">
        <w:rPr>
          <w:rFonts w:eastAsia="Calibri" w:cs="Arial"/>
          <w:color w:val="auto"/>
          <w:sz w:val="22"/>
          <w:lang w:val="en-IE" w:eastAsia="en-US"/>
        </w:rPr>
        <w:t xml:space="preserve">LCA is designed as a </w:t>
      </w:r>
      <w:r w:rsidR="00D16E43" w:rsidRPr="002E57C3">
        <w:rPr>
          <w:rFonts w:eastAsia="Calibri" w:cs="Arial"/>
          <w:color w:val="auto"/>
          <w:sz w:val="22"/>
          <w:lang w:val="en-IE" w:eastAsia="en-US"/>
        </w:rPr>
        <w:t>two-year</w:t>
      </w:r>
      <w:r w:rsidR="00934808" w:rsidRPr="002E57C3">
        <w:rPr>
          <w:rFonts w:eastAsia="Calibri" w:cs="Arial"/>
          <w:color w:val="auto"/>
          <w:sz w:val="22"/>
          <w:lang w:val="en-IE" w:eastAsia="en-US"/>
        </w:rPr>
        <w:t xml:space="preserve"> programme that is divided into four sessions. </w:t>
      </w:r>
      <w:r w:rsidRPr="002E57C3">
        <w:rPr>
          <w:rFonts w:eastAsia="Calibri" w:cs="Arial"/>
          <w:color w:val="auto"/>
          <w:sz w:val="22"/>
          <w:lang w:val="en-IE" w:eastAsia="en-US"/>
        </w:rPr>
        <w:t>Over th</w:t>
      </w:r>
      <w:r w:rsidR="00B82786">
        <w:rPr>
          <w:rFonts w:eastAsia="Calibri" w:cs="Arial"/>
          <w:color w:val="auto"/>
          <w:sz w:val="22"/>
          <w:lang w:val="en-IE" w:eastAsia="en-US"/>
        </w:rPr>
        <w:t>o</w:t>
      </w:r>
      <w:r w:rsidRPr="002E57C3">
        <w:rPr>
          <w:rFonts w:eastAsia="Calibri" w:cs="Arial"/>
          <w:color w:val="auto"/>
          <w:sz w:val="22"/>
          <w:lang w:val="en-IE" w:eastAsia="en-US"/>
        </w:rPr>
        <w:t>se four sessions</w:t>
      </w:r>
      <w:r w:rsidR="00B83B15">
        <w:rPr>
          <w:rFonts w:eastAsia="Calibri" w:cs="Arial"/>
          <w:color w:val="auto"/>
          <w:sz w:val="22"/>
          <w:lang w:val="en-IE" w:eastAsia="en-US"/>
        </w:rPr>
        <w:t>,</w:t>
      </w:r>
      <w:r w:rsidRPr="002E57C3">
        <w:rPr>
          <w:rFonts w:eastAsia="Calibri" w:cs="Arial"/>
          <w:color w:val="auto"/>
          <w:sz w:val="22"/>
          <w:lang w:val="en-IE" w:eastAsia="en-US"/>
        </w:rPr>
        <w:t xml:space="preserve"> students accumulate credits through three</w:t>
      </w:r>
      <w:r w:rsidR="00A32B14" w:rsidRPr="002E57C3">
        <w:rPr>
          <w:rFonts w:eastAsia="Calibri" w:cs="Arial"/>
          <w:color w:val="auto"/>
          <w:sz w:val="22"/>
          <w:lang w:val="en-IE" w:eastAsia="en-US"/>
        </w:rPr>
        <w:t xml:space="preserve"> different routes:</w:t>
      </w:r>
      <w:r w:rsidR="00392225" w:rsidRPr="002E57C3">
        <w:rPr>
          <w:rFonts w:eastAsia="Calibri" w:cs="Arial"/>
          <w:color w:val="auto"/>
          <w:sz w:val="22"/>
          <w:lang w:val="en-IE" w:eastAsia="en-US"/>
        </w:rPr>
        <w:t xml:space="preserve"> </w:t>
      </w:r>
    </w:p>
    <w:p w:rsidR="004C5BC9" w:rsidRPr="002E57C3" w:rsidRDefault="00B337BB" w:rsidP="00B25649">
      <w:pPr>
        <w:pStyle w:val="ListParagraph"/>
        <w:numPr>
          <w:ilvl w:val="0"/>
          <w:numId w:val="13"/>
        </w:numPr>
        <w:spacing w:after="0" w:line="276" w:lineRule="auto"/>
        <w:ind w:left="714" w:hanging="357"/>
        <w:jc w:val="both"/>
        <w:rPr>
          <w:rFonts w:ascii="Arial" w:hAnsi="Arial" w:cs="Arial"/>
        </w:rPr>
      </w:pPr>
      <w:r w:rsidRPr="002E57C3">
        <w:rPr>
          <w:rFonts w:ascii="Arial" w:hAnsi="Arial" w:cs="Arial"/>
        </w:rPr>
        <w:t>S</w:t>
      </w:r>
      <w:r w:rsidR="00934808" w:rsidRPr="002E57C3">
        <w:rPr>
          <w:rFonts w:ascii="Arial" w:hAnsi="Arial" w:cs="Arial"/>
        </w:rPr>
        <w:t>atisfactory c</w:t>
      </w:r>
      <w:r w:rsidR="004C5BC9" w:rsidRPr="002E57C3">
        <w:rPr>
          <w:rFonts w:ascii="Arial" w:hAnsi="Arial" w:cs="Arial"/>
        </w:rPr>
        <w:t>ompletion of forty-four modules</w:t>
      </w:r>
      <w:r w:rsidR="00934808" w:rsidRPr="002E57C3">
        <w:rPr>
          <w:rFonts w:ascii="Arial" w:hAnsi="Arial" w:cs="Arial"/>
        </w:rPr>
        <w:t xml:space="preserve"> </w:t>
      </w:r>
    </w:p>
    <w:p w:rsidR="004C5BC9" w:rsidRPr="002E57C3" w:rsidRDefault="00B337BB" w:rsidP="00B25649">
      <w:pPr>
        <w:pStyle w:val="ListParagraph"/>
        <w:numPr>
          <w:ilvl w:val="0"/>
          <w:numId w:val="13"/>
        </w:numPr>
        <w:spacing w:after="0" w:line="276" w:lineRule="auto"/>
        <w:ind w:left="714" w:hanging="357"/>
        <w:jc w:val="both"/>
        <w:rPr>
          <w:rFonts w:ascii="Arial" w:hAnsi="Arial" w:cs="Arial"/>
        </w:rPr>
      </w:pPr>
      <w:r w:rsidRPr="002E57C3">
        <w:rPr>
          <w:rFonts w:ascii="Arial" w:hAnsi="Arial" w:cs="Arial"/>
        </w:rPr>
        <w:t>C</w:t>
      </w:r>
      <w:r w:rsidR="00A32B14" w:rsidRPr="002E57C3">
        <w:rPr>
          <w:rFonts w:ascii="Arial" w:hAnsi="Arial" w:cs="Arial"/>
        </w:rPr>
        <w:t>omple</w:t>
      </w:r>
      <w:r w:rsidR="004C5BC9" w:rsidRPr="002E57C3">
        <w:rPr>
          <w:rFonts w:ascii="Arial" w:hAnsi="Arial" w:cs="Arial"/>
        </w:rPr>
        <w:t xml:space="preserve">tion of </w:t>
      </w:r>
      <w:r w:rsidR="00A32B14" w:rsidRPr="002E57C3">
        <w:rPr>
          <w:rFonts w:ascii="Arial" w:hAnsi="Arial" w:cs="Arial"/>
        </w:rPr>
        <w:t xml:space="preserve"> seven </w:t>
      </w:r>
      <w:r w:rsidRPr="002E57C3">
        <w:rPr>
          <w:rFonts w:ascii="Arial" w:hAnsi="Arial" w:cs="Arial"/>
        </w:rPr>
        <w:t>s</w:t>
      </w:r>
      <w:r w:rsidR="00BB2DD7" w:rsidRPr="002E57C3">
        <w:rPr>
          <w:rFonts w:ascii="Arial" w:hAnsi="Arial" w:cs="Arial"/>
        </w:rPr>
        <w:t>tudent</w:t>
      </w:r>
      <w:r w:rsidR="00392225" w:rsidRPr="002E57C3">
        <w:rPr>
          <w:rFonts w:ascii="Arial" w:hAnsi="Arial" w:cs="Arial"/>
        </w:rPr>
        <w:t xml:space="preserve"> </w:t>
      </w:r>
      <w:r w:rsidRPr="002E57C3">
        <w:rPr>
          <w:rFonts w:ascii="Arial" w:hAnsi="Arial" w:cs="Arial"/>
        </w:rPr>
        <w:t>t</w:t>
      </w:r>
      <w:r w:rsidR="00934808" w:rsidRPr="002E57C3">
        <w:rPr>
          <w:rFonts w:ascii="Arial" w:hAnsi="Arial" w:cs="Arial"/>
        </w:rPr>
        <w:t xml:space="preserve">asks </w:t>
      </w:r>
    </w:p>
    <w:p w:rsidR="00934808" w:rsidRPr="002E57C3" w:rsidRDefault="00B337BB" w:rsidP="00B25649">
      <w:pPr>
        <w:pStyle w:val="ListParagraph"/>
        <w:numPr>
          <w:ilvl w:val="0"/>
          <w:numId w:val="13"/>
        </w:numPr>
        <w:spacing w:after="0" w:line="276" w:lineRule="auto"/>
        <w:ind w:left="714" w:hanging="357"/>
        <w:jc w:val="both"/>
        <w:rPr>
          <w:rFonts w:ascii="Arial" w:hAnsi="Arial" w:cs="Arial"/>
        </w:rPr>
      </w:pPr>
      <w:r w:rsidRPr="002E57C3">
        <w:rPr>
          <w:rFonts w:ascii="Arial" w:hAnsi="Arial" w:cs="Arial"/>
        </w:rPr>
        <w:t>F</w:t>
      </w:r>
      <w:r w:rsidR="00A32B14" w:rsidRPr="002E57C3">
        <w:rPr>
          <w:rFonts w:ascii="Arial" w:hAnsi="Arial" w:cs="Arial"/>
        </w:rPr>
        <w:t xml:space="preserve">inal </w:t>
      </w:r>
      <w:r w:rsidR="00934808" w:rsidRPr="002E57C3">
        <w:rPr>
          <w:rFonts w:ascii="Arial" w:hAnsi="Arial" w:cs="Arial"/>
        </w:rPr>
        <w:t xml:space="preserve">examinations. </w:t>
      </w:r>
    </w:p>
    <w:p w:rsidR="004C5BC9" w:rsidRPr="002E57C3" w:rsidRDefault="004C5BC9" w:rsidP="004C5BC9">
      <w:pPr>
        <w:pStyle w:val="ListParagraph"/>
        <w:spacing w:after="0" w:line="276" w:lineRule="auto"/>
        <w:ind w:left="714"/>
        <w:jc w:val="both"/>
        <w:rPr>
          <w:rFonts w:ascii="Arial" w:hAnsi="Arial" w:cs="Arial"/>
        </w:rPr>
      </w:pPr>
    </w:p>
    <w:p w:rsidR="003105D9" w:rsidRPr="002E57C3" w:rsidRDefault="00934808" w:rsidP="006922B6">
      <w:pPr>
        <w:tabs>
          <w:tab w:val="clear" w:pos="454"/>
          <w:tab w:val="clear" w:pos="907"/>
          <w:tab w:val="clear" w:pos="1361"/>
          <w:tab w:val="clear" w:pos="1814"/>
          <w:tab w:val="clear" w:pos="2268"/>
        </w:tabs>
        <w:spacing w:after="0" w:line="276" w:lineRule="auto"/>
        <w:jc w:val="both"/>
        <w:rPr>
          <w:rFonts w:eastAsia="Calibri" w:cs="Arial"/>
          <w:color w:val="auto"/>
          <w:sz w:val="23"/>
          <w:szCs w:val="23"/>
          <w:lang w:val="en-IE" w:eastAsia="en-US"/>
        </w:rPr>
      </w:pPr>
      <w:r w:rsidRPr="002E57C3">
        <w:rPr>
          <w:rFonts w:eastAsia="Calibri" w:cs="Arial"/>
          <w:color w:val="auto"/>
          <w:sz w:val="22"/>
          <w:lang w:val="en-IE" w:eastAsia="en-US"/>
        </w:rPr>
        <w:t>This</w:t>
      </w:r>
      <w:r w:rsidR="00361B21" w:rsidRPr="002E57C3">
        <w:rPr>
          <w:rFonts w:eastAsia="Calibri" w:cs="Arial"/>
          <w:color w:val="auto"/>
          <w:sz w:val="22"/>
          <w:lang w:val="en-IE" w:eastAsia="en-US"/>
        </w:rPr>
        <w:t xml:space="preserve"> advice</w:t>
      </w:r>
      <w:r w:rsidRPr="002E57C3">
        <w:rPr>
          <w:rFonts w:eastAsia="Calibri" w:cs="Arial"/>
          <w:color w:val="auto"/>
          <w:sz w:val="22"/>
          <w:lang w:val="en-IE" w:eastAsia="en-US"/>
        </w:rPr>
        <w:t xml:space="preserve"> note </w:t>
      </w:r>
      <w:r w:rsidR="004E59C2" w:rsidRPr="002E57C3">
        <w:rPr>
          <w:rFonts w:eastAsia="Calibri" w:cs="Arial"/>
          <w:color w:val="auto"/>
          <w:sz w:val="22"/>
          <w:lang w:val="en-IE" w:eastAsia="en-US"/>
        </w:rPr>
        <w:t xml:space="preserve">sets out </w:t>
      </w:r>
      <w:r w:rsidR="00C631FB" w:rsidRPr="002E57C3">
        <w:rPr>
          <w:rFonts w:eastAsia="Calibri" w:cs="Arial"/>
          <w:color w:val="auto"/>
          <w:sz w:val="22"/>
          <w:lang w:val="en-IE" w:eastAsia="en-US"/>
        </w:rPr>
        <w:t>the</w:t>
      </w:r>
      <w:r w:rsidRPr="002E57C3">
        <w:rPr>
          <w:rFonts w:eastAsia="Calibri" w:cs="Arial"/>
          <w:color w:val="auto"/>
          <w:sz w:val="22"/>
          <w:lang w:val="en-IE" w:eastAsia="en-US"/>
        </w:rPr>
        <w:t xml:space="preserve"> curriculum and assessment arrangements for the LCA </w:t>
      </w:r>
      <w:r w:rsidR="004C5BC9" w:rsidRPr="002E57C3">
        <w:rPr>
          <w:rFonts w:eastAsia="Calibri" w:cs="Arial"/>
          <w:color w:val="auto"/>
          <w:sz w:val="22"/>
          <w:lang w:val="en-IE" w:eastAsia="en-US"/>
        </w:rPr>
        <w:t xml:space="preserve">Year 1 and </w:t>
      </w:r>
      <w:r w:rsidR="00A64946" w:rsidRPr="002E57C3">
        <w:rPr>
          <w:rFonts w:eastAsia="Calibri" w:cs="Arial"/>
          <w:color w:val="auto"/>
          <w:sz w:val="22"/>
          <w:lang w:val="en-IE" w:eastAsia="en-US"/>
        </w:rPr>
        <w:t>Y</w:t>
      </w:r>
      <w:r w:rsidR="00392225" w:rsidRPr="002E57C3">
        <w:rPr>
          <w:rFonts w:eastAsia="Calibri" w:cs="Arial"/>
          <w:color w:val="auto"/>
          <w:sz w:val="22"/>
          <w:lang w:val="en-IE" w:eastAsia="en-US"/>
        </w:rPr>
        <w:t xml:space="preserve">ear 2 students </w:t>
      </w:r>
      <w:r w:rsidR="006922B6" w:rsidRPr="002E57C3">
        <w:rPr>
          <w:rFonts w:eastAsia="Calibri" w:cs="Arial"/>
          <w:color w:val="auto"/>
          <w:sz w:val="22"/>
          <w:lang w:val="en-IE" w:eastAsia="en-US"/>
        </w:rPr>
        <w:t xml:space="preserve">for the academic year </w:t>
      </w:r>
      <w:r w:rsidR="00B47648" w:rsidRPr="002E57C3">
        <w:rPr>
          <w:rFonts w:eastAsia="Calibri" w:cs="Arial"/>
          <w:color w:val="auto"/>
          <w:sz w:val="22"/>
          <w:lang w:val="en-IE" w:eastAsia="en-US"/>
        </w:rPr>
        <w:t>2020/</w:t>
      </w:r>
      <w:r w:rsidRPr="002E57C3">
        <w:rPr>
          <w:rFonts w:eastAsia="Calibri" w:cs="Arial"/>
          <w:color w:val="auto"/>
          <w:sz w:val="22"/>
          <w:lang w:val="en-IE" w:eastAsia="en-US"/>
        </w:rPr>
        <w:t xml:space="preserve">21. The revised arrangements take account of the </w:t>
      </w:r>
      <w:r w:rsidR="004E59C2" w:rsidRPr="002E57C3">
        <w:rPr>
          <w:rFonts w:eastAsia="Calibri" w:cs="Arial"/>
          <w:color w:val="auto"/>
          <w:sz w:val="22"/>
          <w:lang w:val="en-IE" w:eastAsia="en-US"/>
        </w:rPr>
        <w:t xml:space="preserve">varying levels of </w:t>
      </w:r>
      <w:r w:rsidR="004C5BC9" w:rsidRPr="002E57C3">
        <w:rPr>
          <w:rFonts w:eastAsia="Calibri" w:cs="Arial"/>
          <w:color w:val="auto"/>
          <w:sz w:val="22"/>
          <w:lang w:val="en-IE" w:eastAsia="en-US"/>
        </w:rPr>
        <w:t xml:space="preserve">student </w:t>
      </w:r>
      <w:r w:rsidR="004E59C2" w:rsidRPr="002E57C3">
        <w:rPr>
          <w:rFonts w:eastAsia="Calibri" w:cs="Arial"/>
          <w:color w:val="auto"/>
          <w:sz w:val="22"/>
          <w:lang w:val="en-IE" w:eastAsia="en-US"/>
        </w:rPr>
        <w:t xml:space="preserve">engagement in </w:t>
      </w:r>
      <w:r w:rsidRPr="002E57C3">
        <w:rPr>
          <w:rFonts w:eastAsia="Calibri" w:cs="Arial"/>
          <w:color w:val="auto"/>
          <w:sz w:val="22"/>
          <w:lang w:val="en-IE" w:eastAsia="en-US"/>
        </w:rPr>
        <w:t>learning during the 2019/20 school year</w:t>
      </w:r>
      <w:r w:rsidRPr="002E57C3">
        <w:rPr>
          <w:rFonts w:eastAsia="Calibri" w:cs="Arial"/>
          <w:color w:val="auto"/>
          <w:sz w:val="23"/>
          <w:szCs w:val="23"/>
          <w:lang w:val="en-IE" w:eastAsia="en-US"/>
        </w:rPr>
        <w:t xml:space="preserve"> and acknowledge the modular nature of the LCA.</w:t>
      </w:r>
      <w:r w:rsidR="00161F34">
        <w:rPr>
          <w:rFonts w:eastAsia="Calibri" w:cs="Arial"/>
          <w:color w:val="auto"/>
          <w:sz w:val="23"/>
          <w:szCs w:val="23"/>
          <w:lang w:val="en-IE" w:eastAsia="en-US"/>
        </w:rPr>
        <w:t xml:space="preserve"> </w:t>
      </w:r>
      <w:r w:rsidR="00161F34" w:rsidRPr="00D651B4">
        <w:rPr>
          <w:sz w:val="22"/>
        </w:rPr>
        <w:t>This guidance for the LCA Programme should be read in conjunction with</w:t>
      </w:r>
      <w:r w:rsidR="00161F34">
        <w:t xml:space="preserve"> </w:t>
      </w:r>
      <w:r w:rsidR="00161F34" w:rsidRPr="00C055F0">
        <w:rPr>
          <w:rFonts w:cs="Arial"/>
          <w:i/>
          <w:sz w:val="22"/>
          <w:szCs w:val="23"/>
        </w:rPr>
        <w:t>Returning to school: Guidance on learning and school programmes for post-primary school leaders and teachers</w:t>
      </w:r>
      <w:r w:rsidR="00771D59">
        <w:rPr>
          <w:rFonts w:cs="Arial"/>
          <w:i/>
          <w:sz w:val="22"/>
          <w:szCs w:val="23"/>
        </w:rPr>
        <w:t xml:space="preserve"> </w:t>
      </w:r>
      <w:r w:rsidR="00771D59">
        <w:rPr>
          <w:rFonts w:cs="Arial"/>
          <w:sz w:val="22"/>
          <w:szCs w:val="23"/>
        </w:rPr>
        <w:t xml:space="preserve">available at: </w:t>
      </w:r>
      <w:hyperlink r:id="rId8" w:history="1">
        <w:r w:rsidR="00771D59" w:rsidRPr="004B6895">
          <w:rPr>
            <w:rStyle w:val="Hyperlink"/>
            <w:rFonts w:cs="Arial"/>
            <w:sz w:val="22"/>
            <w:szCs w:val="23"/>
          </w:rPr>
          <w:t>www.gov.ie/backtoschool</w:t>
        </w:r>
      </w:hyperlink>
      <w:r w:rsidR="00771D59">
        <w:rPr>
          <w:rFonts w:cs="Arial"/>
          <w:sz w:val="22"/>
          <w:szCs w:val="23"/>
        </w:rPr>
        <w:t xml:space="preserve"> </w:t>
      </w:r>
      <w:r w:rsidR="00D651B4">
        <w:rPr>
          <w:rFonts w:cs="Arial"/>
          <w:i/>
          <w:sz w:val="22"/>
          <w:szCs w:val="23"/>
        </w:rPr>
        <w:t xml:space="preserve"> </w:t>
      </w:r>
    </w:p>
    <w:p w:rsidR="00E75D5B" w:rsidRPr="002E57C3" w:rsidRDefault="00E75D5B" w:rsidP="003105D9">
      <w:pPr>
        <w:tabs>
          <w:tab w:val="clear" w:pos="454"/>
          <w:tab w:val="clear" w:pos="907"/>
          <w:tab w:val="clear" w:pos="1361"/>
          <w:tab w:val="clear" w:pos="1814"/>
          <w:tab w:val="clear" w:pos="2268"/>
        </w:tabs>
        <w:spacing w:after="160" w:line="276" w:lineRule="auto"/>
        <w:jc w:val="both"/>
        <w:rPr>
          <w:rFonts w:eastAsia="Calibri" w:cs="Arial"/>
          <w:color w:val="auto"/>
          <w:sz w:val="23"/>
          <w:szCs w:val="23"/>
          <w:lang w:val="en-IE" w:eastAsia="en-US"/>
        </w:rPr>
      </w:pPr>
    </w:p>
    <w:p w:rsidR="00F05A41" w:rsidRPr="002E57C3" w:rsidRDefault="006922B6" w:rsidP="00B25649">
      <w:pPr>
        <w:pStyle w:val="ListParagraph"/>
        <w:numPr>
          <w:ilvl w:val="0"/>
          <w:numId w:val="16"/>
        </w:numPr>
        <w:spacing w:after="200" w:line="276" w:lineRule="auto"/>
        <w:ind w:left="357" w:hanging="357"/>
        <w:jc w:val="both"/>
        <w:rPr>
          <w:rFonts w:ascii="Arial" w:eastAsia="Times New Roman" w:hAnsi="Arial" w:cs="Arial"/>
          <w:b/>
          <w:bCs/>
          <w:color w:val="A3912A"/>
          <w:kern w:val="28"/>
          <w:sz w:val="30"/>
          <w:szCs w:val="30"/>
        </w:rPr>
      </w:pPr>
      <w:r w:rsidRPr="002E57C3">
        <w:rPr>
          <w:rFonts w:ascii="Arial" w:eastAsia="Times New Roman" w:hAnsi="Arial" w:cs="Arial"/>
          <w:b/>
          <w:bCs/>
          <w:color w:val="A3912A"/>
          <w:kern w:val="28"/>
          <w:sz w:val="30"/>
          <w:szCs w:val="30"/>
        </w:rPr>
        <w:t>A</w:t>
      </w:r>
      <w:r w:rsidR="00DD3A5A" w:rsidRPr="002E57C3">
        <w:rPr>
          <w:rFonts w:ascii="Arial" w:eastAsia="Times New Roman" w:hAnsi="Arial" w:cs="Arial"/>
          <w:b/>
          <w:bCs/>
          <w:color w:val="A3912A"/>
          <w:kern w:val="28"/>
          <w:sz w:val="30"/>
          <w:szCs w:val="30"/>
        </w:rPr>
        <w:t xml:space="preserve">dvice for LCA </w:t>
      </w:r>
      <w:r w:rsidR="00DD3A5A" w:rsidRPr="002E57C3">
        <w:rPr>
          <w:rFonts w:ascii="Arial" w:eastAsia="Times New Roman" w:hAnsi="Arial" w:cs="Arial"/>
          <w:b/>
          <w:bCs/>
          <w:color w:val="A3912A"/>
          <w:kern w:val="28"/>
          <w:sz w:val="30"/>
          <w:szCs w:val="30"/>
          <w:u w:val="single"/>
        </w:rPr>
        <w:t>Year 2</w:t>
      </w:r>
      <w:r w:rsidR="00DD3A5A" w:rsidRPr="002E57C3">
        <w:rPr>
          <w:rFonts w:ascii="Arial" w:eastAsia="Times New Roman" w:hAnsi="Arial" w:cs="Arial"/>
          <w:b/>
          <w:bCs/>
          <w:color w:val="A3912A"/>
          <w:kern w:val="28"/>
          <w:sz w:val="30"/>
          <w:szCs w:val="30"/>
        </w:rPr>
        <w:t xml:space="preserve"> for the Academic Year 2020/21 </w:t>
      </w:r>
    </w:p>
    <w:p w:rsidR="004C5BC9" w:rsidRPr="002E57C3" w:rsidRDefault="004C5BC9" w:rsidP="004C5BC9">
      <w:pPr>
        <w:tabs>
          <w:tab w:val="clear" w:pos="454"/>
          <w:tab w:val="clear" w:pos="907"/>
          <w:tab w:val="clear" w:pos="1361"/>
          <w:tab w:val="clear" w:pos="1814"/>
          <w:tab w:val="clear" w:pos="2268"/>
        </w:tabs>
        <w:spacing w:after="160" w:line="276" w:lineRule="auto"/>
        <w:jc w:val="both"/>
        <w:rPr>
          <w:rFonts w:eastAsia="Calibri" w:cs="Arial"/>
          <w:color w:val="auto"/>
          <w:sz w:val="22"/>
          <w:lang w:val="en-IE" w:eastAsia="en-US"/>
        </w:rPr>
      </w:pPr>
      <w:r w:rsidRPr="002E57C3">
        <w:rPr>
          <w:rFonts w:eastAsia="Calibri" w:cs="Arial"/>
          <w:color w:val="auto"/>
          <w:sz w:val="22"/>
          <w:lang w:val="en-IE" w:eastAsia="en-US"/>
        </w:rPr>
        <w:t>During the academic year 2019/20</w:t>
      </w:r>
      <w:r w:rsidR="00B337BB" w:rsidRPr="002E57C3">
        <w:rPr>
          <w:rFonts w:eastAsia="Calibri" w:cs="Arial"/>
          <w:color w:val="auto"/>
          <w:sz w:val="22"/>
          <w:lang w:val="en-IE" w:eastAsia="en-US"/>
        </w:rPr>
        <w:t>,</w:t>
      </w:r>
      <w:r w:rsidRPr="002E57C3">
        <w:rPr>
          <w:rFonts w:eastAsia="Calibri" w:cs="Arial"/>
          <w:color w:val="auto"/>
          <w:sz w:val="22"/>
          <w:lang w:val="en-IE" w:eastAsia="en-US"/>
        </w:rPr>
        <w:t xml:space="preserve"> </w:t>
      </w:r>
      <w:r w:rsidR="00D871E7" w:rsidRPr="002E57C3">
        <w:rPr>
          <w:rFonts w:eastAsia="Calibri" w:cs="Arial"/>
          <w:color w:val="auto"/>
          <w:sz w:val="22"/>
          <w:lang w:val="en-IE" w:eastAsia="en-US"/>
        </w:rPr>
        <w:t xml:space="preserve">LCA students experienced disruption to </w:t>
      </w:r>
      <w:r w:rsidRPr="002E57C3">
        <w:rPr>
          <w:rFonts w:eastAsia="Calibri" w:cs="Arial"/>
          <w:color w:val="auto"/>
          <w:sz w:val="22"/>
          <w:lang w:val="en-IE" w:eastAsia="en-US"/>
        </w:rPr>
        <w:t xml:space="preserve">teaching and learning during session 2 </w:t>
      </w:r>
      <w:r w:rsidR="00B337BB" w:rsidRPr="002E57C3">
        <w:rPr>
          <w:rFonts w:eastAsia="Calibri" w:cs="Arial"/>
          <w:color w:val="auto"/>
          <w:sz w:val="22"/>
          <w:lang w:val="en-IE" w:eastAsia="en-US"/>
        </w:rPr>
        <w:t>owing to</w:t>
      </w:r>
      <w:r w:rsidRPr="002E57C3">
        <w:rPr>
          <w:rFonts w:eastAsia="Calibri" w:cs="Arial"/>
          <w:color w:val="auto"/>
          <w:sz w:val="22"/>
          <w:lang w:val="en-IE" w:eastAsia="en-US"/>
        </w:rPr>
        <w:t xml:space="preserve"> Covid-19 restrictions and </w:t>
      </w:r>
      <w:r w:rsidR="00B337BB" w:rsidRPr="002E57C3">
        <w:rPr>
          <w:rFonts w:eastAsia="Calibri" w:cs="Arial"/>
          <w:color w:val="auto"/>
          <w:sz w:val="22"/>
          <w:lang w:val="en-IE" w:eastAsia="en-US"/>
        </w:rPr>
        <w:t xml:space="preserve">the </w:t>
      </w:r>
      <w:r w:rsidRPr="002E57C3">
        <w:rPr>
          <w:rFonts w:eastAsia="Calibri" w:cs="Arial"/>
          <w:color w:val="auto"/>
          <w:sz w:val="22"/>
          <w:lang w:val="en-IE" w:eastAsia="en-US"/>
        </w:rPr>
        <w:t>school closure</w:t>
      </w:r>
      <w:r w:rsidR="00B337BB" w:rsidRPr="002E57C3">
        <w:rPr>
          <w:rFonts w:eastAsia="Calibri" w:cs="Arial"/>
          <w:color w:val="auto"/>
          <w:sz w:val="22"/>
          <w:lang w:val="en-IE" w:eastAsia="en-US"/>
        </w:rPr>
        <w:t xml:space="preserve"> period</w:t>
      </w:r>
      <w:r w:rsidRPr="002E57C3">
        <w:rPr>
          <w:rFonts w:eastAsia="Calibri" w:cs="Arial"/>
          <w:color w:val="auto"/>
          <w:sz w:val="22"/>
          <w:lang w:val="en-IE" w:eastAsia="en-US"/>
        </w:rPr>
        <w:t xml:space="preserve">. </w:t>
      </w:r>
      <w:r w:rsidR="00D871E7" w:rsidRPr="002E57C3">
        <w:rPr>
          <w:rFonts w:eastAsia="Calibri" w:cs="Arial"/>
          <w:color w:val="auto"/>
          <w:sz w:val="22"/>
          <w:lang w:val="en-IE" w:eastAsia="en-US"/>
        </w:rPr>
        <w:t xml:space="preserve">This resulted in varying levels of student engagement with the learning outcomes of some of the LCA </w:t>
      </w:r>
      <w:r w:rsidR="006922B6" w:rsidRPr="002E57C3">
        <w:rPr>
          <w:rFonts w:eastAsia="Calibri" w:cs="Arial"/>
          <w:color w:val="auto"/>
          <w:sz w:val="22"/>
          <w:lang w:val="en-IE" w:eastAsia="en-US"/>
        </w:rPr>
        <w:t>module descriptors.</w:t>
      </w:r>
      <w:r w:rsidR="00D871E7" w:rsidRPr="002E57C3">
        <w:rPr>
          <w:rFonts w:eastAsia="Calibri" w:cs="Arial"/>
          <w:color w:val="auto"/>
          <w:sz w:val="22"/>
          <w:lang w:val="en-IE" w:eastAsia="en-US"/>
        </w:rPr>
        <w:t xml:space="preserve"> </w:t>
      </w:r>
      <w:r w:rsidR="006922B6" w:rsidRPr="002E57C3">
        <w:rPr>
          <w:rFonts w:eastAsia="Calibri" w:cs="Arial"/>
          <w:color w:val="auto"/>
          <w:sz w:val="22"/>
          <w:lang w:val="en-IE" w:eastAsia="en-US"/>
        </w:rPr>
        <w:t>This</w:t>
      </w:r>
      <w:r w:rsidR="00D871E7" w:rsidRPr="002E57C3">
        <w:rPr>
          <w:rFonts w:eastAsia="Calibri" w:cs="Arial"/>
          <w:color w:val="auto"/>
          <w:sz w:val="22"/>
          <w:lang w:val="en-IE" w:eastAsia="en-US"/>
        </w:rPr>
        <w:t xml:space="preserve"> </w:t>
      </w:r>
      <w:r w:rsidR="00B337BB" w:rsidRPr="002E57C3">
        <w:rPr>
          <w:rFonts w:eastAsia="Calibri" w:cs="Arial"/>
          <w:color w:val="auto"/>
          <w:sz w:val="22"/>
          <w:lang w:val="en-IE" w:eastAsia="en-US"/>
        </w:rPr>
        <w:t>impact of the school closure and</w:t>
      </w:r>
      <w:r w:rsidR="00B26F23" w:rsidRPr="002E57C3">
        <w:rPr>
          <w:rFonts w:eastAsia="Calibri" w:cs="Arial"/>
          <w:color w:val="auto"/>
          <w:sz w:val="22"/>
          <w:lang w:val="en-IE" w:eastAsia="en-US"/>
        </w:rPr>
        <w:t xml:space="preserve"> </w:t>
      </w:r>
      <w:r w:rsidR="00B82786">
        <w:rPr>
          <w:rFonts w:eastAsia="Calibri" w:cs="Arial"/>
          <w:color w:val="auto"/>
          <w:sz w:val="22"/>
          <w:lang w:val="en-IE" w:eastAsia="en-US"/>
        </w:rPr>
        <w:t xml:space="preserve">the </w:t>
      </w:r>
      <w:r w:rsidR="00B337BB" w:rsidRPr="002E57C3">
        <w:rPr>
          <w:rFonts w:eastAsia="Calibri" w:cs="Arial"/>
          <w:color w:val="auto"/>
          <w:sz w:val="22"/>
          <w:lang w:val="en-IE" w:eastAsia="en-US"/>
        </w:rPr>
        <w:t>potential restrictions arising from public health requirements</w:t>
      </w:r>
      <w:r w:rsidR="00B26F23" w:rsidRPr="002E57C3">
        <w:rPr>
          <w:rFonts w:eastAsia="Calibri" w:cs="Arial"/>
          <w:color w:val="auto"/>
          <w:sz w:val="22"/>
          <w:lang w:val="en-IE" w:eastAsia="en-US"/>
        </w:rPr>
        <w:t xml:space="preserve"> during the coming school year</w:t>
      </w:r>
      <w:r w:rsidR="00B337BB" w:rsidRPr="002E57C3">
        <w:rPr>
          <w:rFonts w:eastAsia="Calibri" w:cs="Arial"/>
          <w:color w:val="auto"/>
          <w:sz w:val="22"/>
          <w:lang w:val="en-IE" w:eastAsia="en-US"/>
        </w:rPr>
        <w:t xml:space="preserve"> </w:t>
      </w:r>
      <w:r w:rsidR="00D871E7" w:rsidRPr="002E57C3">
        <w:rPr>
          <w:rFonts w:eastAsia="Calibri" w:cs="Arial"/>
          <w:color w:val="auto"/>
          <w:sz w:val="22"/>
          <w:lang w:val="en-IE" w:eastAsia="en-US"/>
        </w:rPr>
        <w:t xml:space="preserve">need to be considered in the context of planning for teaching and learning </w:t>
      </w:r>
      <w:r w:rsidR="00B26F23" w:rsidRPr="002E57C3">
        <w:rPr>
          <w:rFonts w:eastAsia="Calibri" w:cs="Arial"/>
          <w:color w:val="auto"/>
          <w:sz w:val="22"/>
          <w:lang w:val="en-IE" w:eastAsia="en-US"/>
        </w:rPr>
        <w:t xml:space="preserve">in </w:t>
      </w:r>
      <w:r w:rsidR="00D871E7" w:rsidRPr="002E57C3">
        <w:rPr>
          <w:rFonts w:eastAsia="Calibri" w:cs="Arial"/>
          <w:color w:val="auto"/>
          <w:sz w:val="22"/>
          <w:lang w:val="en-IE" w:eastAsia="en-US"/>
        </w:rPr>
        <w:t>2020/21.</w:t>
      </w:r>
    </w:p>
    <w:p w:rsidR="004C5BC9" w:rsidRPr="002E57C3" w:rsidRDefault="004C5BC9" w:rsidP="004C5BC9">
      <w:pPr>
        <w:tabs>
          <w:tab w:val="clear" w:pos="454"/>
          <w:tab w:val="clear" w:pos="907"/>
          <w:tab w:val="clear" w:pos="1361"/>
          <w:tab w:val="clear" w:pos="1814"/>
          <w:tab w:val="clear" w:pos="2268"/>
        </w:tabs>
        <w:spacing w:after="160" w:line="276" w:lineRule="auto"/>
        <w:jc w:val="both"/>
        <w:rPr>
          <w:rFonts w:eastAsia="Calibri" w:cs="Arial"/>
          <w:color w:val="auto"/>
          <w:sz w:val="22"/>
          <w:lang w:val="en-IE" w:eastAsia="en-US"/>
        </w:rPr>
      </w:pPr>
      <w:r w:rsidRPr="002E57C3">
        <w:rPr>
          <w:rFonts w:eastAsia="Calibri" w:cs="Arial"/>
          <w:color w:val="auto"/>
          <w:sz w:val="22"/>
          <w:lang w:val="en-IE" w:eastAsia="en-US"/>
        </w:rPr>
        <w:t xml:space="preserve">LCA </w:t>
      </w:r>
      <w:r w:rsidRPr="002E57C3">
        <w:rPr>
          <w:rFonts w:eastAsia="Calibri" w:cs="Arial"/>
          <w:color w:val="auto"/>
          <w:sz w:val="22"/>
          <w:u w:val="single"/>
          <w:lang w:val="en-IE" w:eastAsia="en-US"/>
        </w:rPr>
        <w:t>Year 2</w:t>
      </w:r>
      <w:r w:rsidRPr="002E57C3">
        <w:rPr>
          <w:rFonts w:eastAsia="Calibri" w:cs="Arial"/>
          <w:color w:val="auto"/>
          <w:sz w:val="22"/>
          <w:lang w:val="en-IE" w:eastAsia="en-US"/>
        </w:rPr>
        <w:t xml:space="preserve"> students will have already received credits for session 1 in 2019/20. As part of </w:t>
      </w:r>
      <w:r w:rsidR="001D4F5B" w:rsidRPr="002E57C3">
        <w:rPr>
          <w:rFonts w:eastAsia="Calibri" w:cs="Arial"/>
          <w:color w:val="auto"/>
          <w:sz w:val="22"/>
          <w:lang w:val="en-IE" w:eastAsia="en-US"/>
        </w:rPr>
        <w:t xml:space="preserve">the </w:t>
      </w:r>
      <w:r w:rsidRPr="002E57C3">
        <w:rPr>
          <w:rFonts w:eastAsia="Calibri" w:cs="Arial"/>
          <w:color w:val="auto"/>
          <w:sz w:val="22"/>
          <w:lang w:val="en-IE" w:eastAsia="en-US"/>
        </w:rPr>
        <w:t>Calculated Grades Model for Leaving Certificate 2020, calculated grades, which will be converted to credit equivalents, will be awarded for the</w:t>
      </w:r>
      <w:r w:rsidR="00FD1B11">
        <w:rPr>
          <w:rFonts w:eastAsia="Calibri" w:cs="Arial"/>
          <w:color w:val="auto"/>
          <w:sz w:val="22"/>
          <w:lang w:val="en-IE" w:eastAsia="en-US"/>
        </w:rPr>
        <w:t xml:space="preserve"> relevant subject and task examination</w:t>
      </w:r>
      <w:r w:rsidRPr="002E57C3">
        <w:rPr>
          <w:rFonts w:eastAsia="Calibri" w:cs="Arial"/>
          <w:color w:val="auto"/>
          <w:sz w:val="22"/>
          <w:lang w:val="en-IE" w:eastAsia="en-US"/>
        </w:rPr>
        <w:t xml:space="preserve"> assessment components that were due to be completed in </w:t>
      </w:r>
      <w:r w:rsidRPr="002E57C3">
        <w:rPr>
          <w:rFonts w:eastAsia="Calibri" w:cs="Arial"/>
          <w:b/>
          <w:color w:val="auto"/>
          <w:sz w:val="22"/>
          <w:lang w:val="en-IE" w:eastAsia="en-US"/>
        </w:rPr>
        <w:t>session 2</w:t>
      </w:r>
      <w:r w:rsidRPr="002E57C3">
        <w:rPr>
          <w:rFonts w:eastAsia="Calibri" w:cs="Arial"/>
          <w:color w:val="auto"/>
          <w:sz w:val="22"/>
          <w:lang w:val="en-IE" w:eastAsia="en-US"/>
        </w:rPr>
        <w:t>, 2019/20.  In order to receive these calculated grades</w:t>
      </w:r>
      <w:r w:rsidR="001D4F5B" w:rsidRPr="002E57C3">
        <w:rPr>
          <w:rFonts w:eastAsia="Calibri" w:cs="Arial"/>
          <w:color w:val="auto"/>
          <w:sz w:val="22"/>
          <w:lang w:val="en-IE" w:eastAsia="en-US"/>
        </w:rPr>
        <w:t>,</w:t>
      </w:r>
      <w:r w:rsidRPr="002E57C3">
        <w:rPr>
          <w:rFonts w:eastAsia="Calibri" w:cs="Arial"/>
          <w:color w:val="auto"/>
          <w:sz w:val="22"/>
          <w:lang w:val="en-IE" w:eastAsia="en-US"/>
        </w:rPr>
        <w:t xml:space="preserve"> students </w:t>
      </w:r>
      <w:r w:rsidR="00B82786">
        <w:rPr>
          <w:rFonts w:eastAsia="Calibri" w:cs="Arial"/>
          <w:color w:val="auto"/>
          <w:sz w:val="22"/>
          <w:lang w:val="en-IE" w:eastAsia="en-US"/>
        </w:rPr>
        <w:t xml:space="preserve">will </w:t>
      </w:r>
      <w:r w:rsidRPr="002E57C3">
        <w:rPr>
          <w:rFonts w:eastAsia="Calibri" w:cs="Arial"/>
          <w:color w:val="auto"/>
          <w:sz w:val="22"/>
          <w:lang w:val="en-IE" w:eastAsia="en-US"/>
        </w:rPr>
        <w:t>have registered on the Calculated Grade</w:t>
      </w:r>
      <w:r w:rsidR="00B83B15">
        <w:rPr>
          <w:rFonts w:eastAsia="Calibri" w:cs="Arial"/>
          <w:color w:val="auto"/>
          <w:sz w:val="22"/>
          <w:lang w:val="en-IE" w:eastAsia="en-US"/>
        </w:rPr>
        <w:t>s</w:t>
      </w:r>
      <w:r w:rsidRPr="002E57C3">
        <w:rPr>
          <w:rFonts w:eastAsia="Calibri" w:cs="Arial"/>
          <w:color w:val="auto"/>
          <w:sz w:val="22"/>
          <w:lang w:val="en-IE" w:eastAsia="en-US"/>
        </w:rPr>
        <w:t xml:space="preserve"> Student Portal.  </w:t>
      </w:r>
      <w:r w:rsidR="00FD1B11">
        <w:rPr>
          <w:rFonts w:eastAsia="Calibri" w:cs="Arial"/>
          <w:color w:val="auto"/>
          <w:sz w:val="22"/>
          <w:lang w:val="en-IE" w:eastAsia="en-US"/>
        </w:rPr>
        <w:t>As usual</w:t>
      </w:r>
      <w:r w:rsidR="00B83B15">
        <w:rPr>
          <w:rFonts w:eastAsia="Calibri" w:cs="Arial"/>
          <w:color w:val="auto"/>
          <w:sz w:val="22"/>
          <w:lang w:val="en-IE" w:eastAsia="en-US"/>
        </w:rPr>
        <w:t>,</w:t>
      </w:r>
      <w:r w:rsidR="00FD1B11">
        <w:rPr>
          <w:rFonts w:eastAsia="Calibri" w:cs="Arial"/>
          <w:color w:val="auto"/>
          <w:sz w:val="22"/>
          <w:lang w:val="en-IE" w:eastAsia="en-US"/>
        </w:rPr>
        <w:t xml:space="preserve"> credits for </w:t>
      </w:r>
      <w:r w:rsidR="00F13563">
        <w:rPr>
          <w:rFonts w:eastAsia="Calibri" w:cs="Arial"/>
          <w:color w:val="auto"/>
          <w:sz w:val="22"/>
          <w:lang w:val="en-IE" w:eastAsia="en-US"/>
        </w:rPr>
        <w:t xml:space="preserve">successful </w:t>
      </w:r>
      <w:r w:rsidR="00FD1B11">
        <w:rPr>
          <w:rFonts w:eastAsia="Calibri" w:cs="Arial"/>
          <w:color w:val="auto"/>
          <w:sz w:val="22"/>
          <w:lang w:val="en-IE" w:eastAsia="en-US"/>
        </w:rPr>
        <w:t>module completion will be awarded through the LCA portal.</w:t>
      </w:r>
    </w:p>
    <w:p w:rsidR="00934808" w:rsidRPr="002E57C3" w:rsidRDefault="001D4F5B" w:rsidP="00B83B15">
      <w:pPr>
        <w:tabs>
          <w:tab w:val="clear" w:pos="454"/>
          <w:tab w:val="clear" w:pos="907"/>
          <w:tab w:val="clear" w:pos="1361"/>
          <w:tab w:val="clear" w:pos="1814"/>
          <w:tab w:val="clear" w:pos="2268"/>
        </w:tabs>
        <w:spacing w:after="160" w:line="276" w:lineRule="auto"/>
        <w:jc w:val="both"/>
        <w:rPr>
          <w:rFonts w:eastAsia="Calibri" w:cs="Arial"/>
          <w:color w:val="auto"/>
          <w:sz w:val="22"/>
          <w:lang w:val="en-IE" w:eastAsia="en-US"/>
        </w:rPr>
      </w:pPr>
      <w:r w:rsidRPr="002E57C3">
        <w:rPr>
          <w:rFonts w:eastAsia="Calibri" w:cs="Arial"/>
          <w:color w:val="auto"/>
          <w:sz w:val="22"/>
          <w:lang w:val="en-IE" w:eastAsia="en-US"/>
        </w:rPr>
        <w:t>This</w:t>
      </w:r>
      <w:r w:rsidR="00934808" w:rsidRPr="002E57C3">
        <w:rPr>
          <w:rFonts w:eastAsia="Calibri" w:cs="Arial"/>
          <w:color w:val="auto"/>
          <w:sz w:val="22"/>
          <w:lang w:val="en-IE" w:eastAsia="en-US"/>
        </w:rPr>
        <w:t xml:space="preserve"> </w:t>
      </w:r>
      <w:r w:rsidR="00D469DD" w:rsidRPr="002E57C3">
        <w:rPr>
          <w:rFonts w:eastAsia="Calibri" w:cs="Arial"/>
          <w:color w:val="auto"/>
          <w:sz w:val="22"/>
          <w:lang w:val="en-IE" w:eastAsia="en-US"/>
        </w:rPr>
        <w:t xml:space="preserve">section </w:t>
      </w:r>
      <w:r w:rsidR="00934808" w:rsidRPr="002E57C3">
        <w:rPr>
          <w:rFonts w:eastAsia="Calibri" w:cs="Arial"/>
          <w:color w:val="auto"/>
          <w:sz w:val="22"/>
          <w:lang w:val="en-IE" w:eastAsia="en-US"/>
        </w:rPr>
        <w:t xml:space="preserve">is </w:t>
      </w:r>
      <w:r w:rsidRPr="002E57C3">
        <w:rPr>
          <w:rFonts w:eastAsia="Calibri" w:cs="Arial"/>
          <w:color w:val="auto"/>
          <w:sz w:val="22"/>
          <w:lang w:val="en-IE" w:eastAsia="en-US"/>
        </w:rPr>
        <w:t xml:space="preserve">set out </w:t>
      </w:r>
      <w:r w:rsidR="00934808" w:rsidRPr="002E57C3">
        <w:rPr>
          <w:rFonts w:eastAsia="Calibri" w:cs="Arial"/>
          <w:color w:val="auto"/>
          <w:sz w:val="22"/>
          <w:lang w:val="en-IE" w:eastAsia="en-US"/>
        </w:rPr>
        <w:t xml:space="preserve">under the following </w:t>
      </w:r>
      <w:r w:rsidR="00D469DD" w:rsidRPr="002E57C3">
        <w:rPr>
          <w:rFonts w:eastAsia="Calibri" w:cs="Arial"/>
          <w:color w:val="auto"/>
          <w:sz w:val="22"/>
          <w:lang w:val="en-IE" w:eastAsia="en-US"/>
        </w:rPr>
        <w:t xml:space="preserve">four </w:t>
      </w:r>
      <w:r w:rsidR="00934808" w:rsidRPr="002E57C3">
        <w:rPr>
          <w:rFonts w:eastAsia="Calibri" w:cs="Arial"/>
          <w:color w:val="auto"/>
          <w:sz w:val="22"/>
          <w:lang w:val="en-IE" w:eastAsia="en-US"/>
        </w:rPr>
        <w:t xml:space="preserve">headings associated with the </w:t>
      </w:r>
      <w:r w:rsidRPr="002E57C3">
        <w:rPr>
          <w:rFonts w:eastAsia="Calibri" w:cs="Arial"/>
          <w:color w:val="auto"/>
          <w:sz w:val="22"/>
          <w:lang w:val="en-IE" w:eastAsia="en-US"/>
        </w:rPr>
        <w:t xml:space="preserve">LCA </w:t>
      </w:r>
      <w:r w:rsidR="00934808" w:rsidRPr="002E57C3">
        <w:rPr>
          <w:rFonts w:eastAsia="Calibri" w:cs="Arial"/>
          <w:color w:val="auto"/>
          <w:sz w:val="22"/>
          <w:lang w:val="en-IE" w:eastAsia="en-US"/>
        </w:rPr>
        <w:t>programme</w:t>
      </w:r>
      <w:r w:rsidRPr="002E57C3">
        <w:rPr>
          <w:rFonts w:eastAsia="Calibri" w:cs="Arial"/>
          <w:color w:val="auto"/>
          <w:sz w:val="22"/>
          <w:lang w:val="en-IE" w:eastAsia="en-US"/>
        </w:rPr>
        <w:t>:</w:t>
      </w:r>
    </w:p>
    <w:p w:rsidR="00DD3A5A" w:rsidRPr="002E57C3" w:rsidRDefault="00DD3A5A" w:rsidP="00B25649">
      <w:pPr>
        <w:pStyle w:val="ListParagraph"/>
        <w:numPr>
          <w:ilvl w:val="1"/>
          <w:numId w:val="10"/>
        </w:numPr>
        <w:spacing w:line="276" w:lineRule="auto"/>
        <w:contextualSpacing/>
        <w:jc w:val="both"/>
        <w:rPr>
          <w:rFonts w:ascii="Arial" w:hAnsi="Arial" w:cs="Arial"/>
        </w:rPr>
      </w:pPr>
      <w:r w:rsidRPr="002E57C3">
        <w:rPr>
          <w:rFonts w:ascii="Arial" w:hAnsi="Arial" w:cs="Arial"/>
        </w:rPr>
        <w:t>Satisfactory completion of modules</w:t>
      </w:r>
    </w:p>
    <w:p w:rsidR="00DD3A5A" w:rsidRPr="002E57C3" w:rsidRDefault="00934808" w:rsidP="00B25649">
      <w:pPr>
        <w:pStyle w:val="ListParagraph"/>
        <w:numPr>
          <w:ilvl w:val="1"/>
          <w:numId w:val="10"/>
        </w:numPr>
        <w:spacing w:line="276" w:lineRule="auto"/>
        <w:contextualSpacing/>
        <w:jc w:val="both"/>
        <w:rPr>
          <w:rFonts w:ascii="Arial" w:hAnsi="Arial" w:cs="Arial"/>
        </w:rPr>
      </w:pPr>
      <w:r w:rsidRPr="002E57C3">
        <w:rPr>
          <w:rFonts w:ascii="Arial" w:hAnsi="Arial" w:cs="Arial"/>
        </w:rPr>
        <w:t>Student tasks</w:t>
      </w:r>
    </w:p>
    <w:p w:rsidR="00DD3A5A" w:rsidRPr="002E57C3" w:rsidRDefault="00934808" w:rsidP="00B25649">
      <w:pPr>
        <w:pStyle w:val="ListParagraph"/>
        <w:numPr>
          <w:ilvl w:val="1"/>
          <w:numId w:val="10"/>
        </w:numPr>
        <w:spacing w:line="276" w:lineRule="auto"/>
        <w:contextualSpacing/>
        <w:jc w:val="both"/>
        <w:rPr>
          <w:rFonts w:ascii="Arial" w:hAnsi="Arial" w:cs="Arial"/>
        </w:rPr>
      </w:pPr>
      <w:r w:rsidRPr="002E57C3">
        <w:rPr>
          <w:rFonts w:ascii="Arial" w:hAnsi="Arial" w:cs="Arial"/>
        </w:rPr>
        <w:t>Final examinations</w:t>
      </w:r>
    </w:p>
    <w:p w:rsidR="00DD3A5A" w:rsidRPr="002E57C3" w:rsidRDefault="003248C8" w:rsidP="00B25649">
      <w:pPr>
        <w:pStyle w:val="ListParagraph"/>
        <w:numPr>
          <w:ilvl w:val="1"/>
          <w:numId w:val="10"/>
        </w:numPr>
        <w:spacing w:line="276" w:lineRule="auto"/>
        <w:contextualSpacing/>
        <w:jc w:val="both"/>
        <w:rPr>
          <w:rFonts w:ascii="Arial" w:hAnsi="Arial" w:cs="Arial"/>
        </w:rPr>
      </w:pPr>
      <w:r w:rsidRPr="002E57C3">
        <w:rPr>
          <w:rFonts w:ascii="Arial" w:hAnsi="Arial" w:cs="Arial"/>
        </w:rPr>
        <w:t>Changes to credit allocation for LCA Year 2</w:t>
      </w:r>
    </w:p>
    <w:p w:rsidR="001D4F5B" w:rsidRPr="002E57C3" w:rsidRDefault="00934808" w:rsidP="00934808">
      <w:pPr>
        <w:tabs>
          <w:tab w:val="clear" w:pos="454"/>
          <w:tab w:val="clear" w:pos="907"/>
          <w:tab w:val="clear" w:pos="1361"/>
          <w:tab w:val="clear" w:pos="1814"/>
          <w:tab w:val="clear" w:pos="2268"/>
        </w:tabs>
        <w:spacing w:after="160" w:line="276" w:lineRule="auto"/>
        <w:rPr>
          <w:rFonts w:eastAsia="Calibri" w:cs="Arial"/>
          <w:color w:val="auto"/>
          <w:sz w:val="22"/>
          <w:lang w:val="en-IE" w:eastAsia="en-US"/>
        </w:rPr>
      </w:pPr>
      <w:r w:rsidRPr="002E57C3">
        <w:rPr>
          <w:rFonts w:eastAsia="Calibri" w:cs="Arial"/>
          <w:color w:val="auto"/>
          <w:sz w:val="22"/>
          <w:lang w:val="en-IE" w:eastAsia="en-US"/>
        </w:rPr>
        <w:t xml:space="preserve">Proposed changes and the rationale for the amendments identified </w:t>
      </w:r>
      <w:r w:rsidR="00D30410" w:rsidRPr="002E57C3">
        <w:rPr>
          <w:rFonts w:eastAsia="Calibri" w:cs="Arial"/>
          <w:color w:val="auto"/>
          <w:sz w:val="22"/>
          <w:lang w:val="en-IE" w:eastAsia="en-US"/>
        </w:rPr>
        <w:t xml:space="preserve">are </w:t>
      </w:r>
      <w:r w:rsidR="00B82786">
        <w:rPr>
          <w:rFonts w:eastAsia="Calibri" w:cs="Arial"/>
          <w:color w:val="auto"/>
          <w:sz w:val="22"/>
          <w:lang w:val="en-IE" w:eastAsia="en-US"/>
        </w:rPr>
        <w:t xml:space="preserve">also </w:t>
      </w:r>
      <w:r w:rsidR="001D4F5B" w:rsidRPr="002E57C3">
        <w:rPr>
          <w:rFonts w:eastAsia="Calibri" w:cs="Arial"/>
          <w:color w:val="auto"/>
          <w:sz w:val="22"/>
          <w:lang w:val="en-IE" w:eastAsia="en-US"/>
        </w:rPr>
        <w:t xml:space="preserve">set out. </w:t>
      </w:r>
    </w:p>
    <w:p w:rsidR="00934808" w:rsidRPr="002E57C3" w:rsidRDefault="00934808" w:rsidP="00934808">
      <w:pPr>
        <w:tabs>
          <w:tab w:val="clear" w:pos="454"/>
          <w:tab w:val="clear" w:pos="907"/>
          <w:tab w:val="clear" w:pos="1361"/>
          <w:tab w:val="clear" w:pos="1814"/>
          <w:tab w:val="clear" w:pos="2268"/>
        </w:tabs>
        <w:spacing w:after="160" w:line="276" w:lineRule="auto"/>
        <w:rPr>
          <w:rFonts w:eastAsia="Calibri" w:cs="Arial"/>
          <w:color w:val="auto"/>
          <w:sz w:val="23"/>
          <w:szCs w:val="23"/>
          <w:lang w:val="en-IE" w:eastAsia="en-US"/>
        </w:rPr>
      </w:pPr>
    </w:p>
    <w:p w:rsidR="00934808" w:rsidRPr="002E57C3" w:rsidRDefault="00DD3A5A" w:rsidP="00013600">
      <w:pPr>
        <w:keepNext/>
        <w:keepLines/>
        <w:spacing w:before="120" w:after="160" w:line="276" w:lineRule="auto"/>
        <w:contextualSpacing/>
        <w:outlineLvl w:val="1"/>
        <w:rPr>
          <w:rFonts w:eastAsia="Times New Roman" w:cs="Arial"/>
          <w:b/>
          <w:color w:val="004D44"/>
          <w:sz w:val="28"/>
          <w:szCs w:val="28"/>
          <w:lang w:val="en-IE" w:eastAsia="en-US"/>
        </w:rPr>
      </w:pPr>
      <w:bookmarkStart w:id="0" w:name="_Hlk44923001"/>
      <w:r w:rsidRPr="002E57C3">
        <w:rPr>
          <w:rFonts w:eastAsia="Times New Roman" w:cs="Arial"/>
          <w:b/>
          <w:color w:val="004D44"/>
          <w:sz w:val="28"/>
          <w:szCs w:val="28"/>
          <w:lang w:val="en-IE" w:eastAsia="en-US"/>
        </w:rPr>
        <w:t xml:space="preserve">1.1 Satisfactory </w:t>
      </w:r>
      <w:r w:rsidR="00934808" w:rsidRPr="002E57C3">
        <w:rPr>
          <w:rFonts w:eastAsia="Times New Roman" w:cs="Arial"/>
          <w:b/>
          <w:color w:val="004D44"/>
          <w:sz w:val="28"/>
          <w:szCs w:val="28"/>
          <w:lang w:val="en-IE" w:eastAsia="en-US"/>
        </w:rPr>
        <w:t>completion</w:t>
      </w:r>
      <w:r w:rsidRPr="002E57C3">
        <w:rPr>
          <w:rFonts w:eastAsia="Times New Roman" w:cs="Arial"/>
          <w:b/>
          <w:color w:val="004D44"/>
          <w:sz w:val="28"/>
          <w:szCs w:val="28"/>
          <w:lang w:val="en-IE" w:eastAsia="en-US"/>
        </w:rPr>
        <w:t xml:space="preserve"> of modules </w:t>
      </w:r>
    </w:p>
    <w:bookmarkEnd w:id="0"/>
    <w:p w:rsidR="00E46A09" w:rsidRPr="002E57C3" w:rsidRDefault="00934808" w:rsidP="00E413B9">
      <w:pPr>
        <w:tabs>
          <w:tab w:val="clear" w:pos="454"/>
          <w:tab w:val="clear" w:pos="907"/>
          <w:tab w:val="clear" w:pos="1361"/>
          <w:tab w:val="clear" w:pos="1814"/>
          <w:tab w:val="clear" w:pos="2268"/>
        </w:tabs>
        <w:spacing w:after="160" w:line="276" w:lineRule="auto"/>
        <w:jc w:val="both"/>
        <w:rPr>
          <w:rFonts w:eastAsia="Calibri" w:cs="Arial"/>
          <w:color w:val="auto"/>
          <w:sz w:val="22"/>
          <w:szCs w:val="23"/>
          <w:lang w:val="en-IE" w:eastAsia="en-US"/>
        </w:rPr>
      </w:pPr>
      <w:r w:rsidRPr="002E57C3">
        <w:rPr>
          <w:rFonts w:eastAsia="Calibri" w:cs="Arial"/>
          <w:color w:val="auto"/>
          <w:sz w:val="22"/>
          <w:szCs w:val="23"/>
          <w:lang w:val="en-IE" w:eastAsia="en-US"/>
        </w:rPr>
        <w:t>Over the two-year duration of the progr</w:t>
      </w:r>
      <w:r w:rsidR="003248C8" w:rsidRPr="002E57C3">
        <w:rPr>
          <w:rFonts w:eastAsia="Calibri" w:cs="Arial"/>
          <w:color w:val="auto"/>
          <w:sz w:val="22"/>
          <w:szCs w:val="23"/>
          <w:lang w:val="en-IE" w:eastAsia="en-US"/>
        </w:rPr>
        <w:t>amme</w:t>
      </w:r>
      <w:r w:rsidR="001D4F5B" w:rsidRPr="002E57C3">
        <w:rPr>
          <w:rFonts w:eastAsia="Calibri" w:cs="Arial"/>
          <w:color w:val="auto"/>
          <w:sz w:val="22"/>
          <w:szCs w:val="23"/>
          <w:lang w:val="en-IE" w:eastAsia="en-US"/>
        </w:rPr>
        <w:t>,</w:t>
      </w:r>
      <w:r w:rsidR="003248C8" w:rsidRPr="002E57C3">
        <w:rPr>
          <w:rFonts w:eastAsia="Calibri" w:cs="Arial"/>
          <w:color w:val="auto"/>
          <w:sz w:val="22"/>
          <w:szCs w:val="23"/>
          <w:lang w:val="en-IE" w:eastAsia="en-US"/>
        </w:rPr>
        <w:t xml:space="preserve"> students should complete forty-four</w:t>
      </w:r>
      <w:r w:rsidRPr="002E57C3">
        <w:rPr>
          <w:rFonts w:eastAsia="Calibri" w:cs="Arial"/>
          <w:color w:val="auto"/>
          <w:sz w:val="22"/>
          <w:szCs w:val="23"/>
          <w:lang w:val="en-IE" w:eastAsia="en-US"/>
        </w:rPr>
        <w:t xml:space="preserve"> modules. In order to be awarded credits for modules, students complete each module by </w:t>
      </w:r>
      <w:r w:rsidRPr="002E57C3">
        <w:rPr>
          <w:rFonts w:eastAsia="Calibri" w:cs="Arial"/>
          <w:color w:val="auto"/>
          <w:sz w:val="22"/>
          <w:szCs w:val="23"/>
          <w:lang w:val="en-IE" w:eastAsia="en-US"/>
        </w:rPr>
        <w:lastRenderedPageBreak/>
        <w:t>attending the classes and out-of-school activities related to the module</w:t>
      </w:r>
      <w:r w:rsidR="001D4F5B" w:rsidRPr="002E57C3">
        <w:rPr>
          <w:rFonts w:eastAsia="Calibri" w:cs="Arial"/>
          <w:color w:val="auto"/>
          <w:sz w:val="22"/>
          <w:szCs w:val="23"/>
          <w:lang w:val="en-IE" w:eastAsia="en-US"/>
        </w:rPr>
        <w:t>;</w:t>
      </w:r>
      <w:r w:rsidRPr="002E57C3">
        <w:rPr>
          <w:rFonts w:eastAsia="Calibri" w:cs="Arial"/>
          <w:color w:val="auto"/>
          <w:sz w:val="22"/>
          <w:szCs w:val="23"/>
          <w:lang w:val="en-IE" w:eastAsia="en-US"/>
        </w:rPr>
        <w:t xml:space="preserve"> </w:t>
      </w:r>
      <w:r w:rsidR="00E46A09" w:rsidRPr="002E57C3">
        <w:rPr>
          <w:rFonts w:eastAsia="Calibri" w:cs="Arial"/>
          <w:color w:val="auto"/>
          <w:sz w:val="22"/>
          <w:szCs w:val="23"/>
          <w:lang w:val="en-IE" w:eastAsia="en-US"/>
        </w:rPr>
        <w:t>a minimum attendance of 90% and complet</w:t>
      </w:r>
      <w:r w:rsidR="001D4F5B" w:rsidRPr="002E57C3">
        <w:rPr>
          <w:rFonts w:eastAsia="Calibri" w:cs="Arial"/>
          <w:color w:val="auto"/>
          <w:sz w:val="22"/>
          <w:szCs w:val="23"/>
          <w:lang w:val="en-IE" w:eastAsia="en-US"/>
        </w:rPr>
        <w:t>ion</w:t>
      </w:r>
      <w:r w:rsidR="00E46A09" w:rsidRPr="002E57C3">
        <w:rPr>
          <w:rFonts w:eastAsia="Calibri" w:cs="Arial"/>
          <w:color w:val="auto"/>
          <w:sz w:val="22"/>
          <w:szCs w:val="23"/>
          <w:lang w:val="en-IE" w:eastAsia="en-US"/>
        </w:rPr>
        <w:t xml:space="preserve"> </w:t>
      </w:r>
      <w:r w:rsidR="001D4F5B" w:rsidRPr="002E57C3">
        <w:rPr>
          <w:rFonts w:eastAsia="Calibri" w:cs="Arial"/>
          <w:color w:val="auto"/>
          <w:sz w:val="22"/>
          <w:szCs w:val="23"/>
          <w:lang w:val="en-IE" w:eastAsia="en-US"/>
        </w:rPr>
        <w:t xml:space="preserve">of </w:t>
      </w:r>
      <w:r w:rsidR="00E46A09" w:rsidRPr="002E57C3">
        <w:rPr>
          <w:rFonts w:eastAsia="Calibri" w:cs="Arial"/>
          <w:color w:val="auto"/>
          <w:sz w:val="22"/>
          <w:szCs w:val="23"/>
          <w:lang w:val="en-IE" w:eastAsia="en-US"/>
        </w:rPr>
        <w:t xml:space="preserve">the </w:t>
      </w:r>
      <w:r w:rsidRPr="002E57C3">
        <w:rPr>
          <w:rFonts w:eastAsia="Calibri" w:cs="Arial"/>
          <w:color w:val="auto"/>
          <w:sz w:val="22"/>
          <w:szCs w:val="23"/>
          <w:lang w:val="en-IE" w:eastAsia="en-US"/>
        </w:rPr>
        <w:t xml:space="preserve">Key Assignments related to </w:t>
      </w:r>
      <w:r w:rsidR="00CC7C8E" w:rsidRPr="002E57C3">
        <w:rPr>
          <w:rFonts w:eastAsia="Calibri" w:cs="Arial"/>
          <w:color w:val="auto"/>
          <w:sz w:val="22"/>
          <w:szCs w:val="23"/>
          <w:lang w:val="en-IE" w:eastAsia="en-US"/>
        </w:rPr>
        <w:t>each</w:t>
      </w:r>
      <w:r w:rsidRPr="002E57C3">
        <w:rPr>
          <w:rFonts w:eastAsia="Calibri" w:cs="Arial"/>
          <w:color w:val="auto"/>
          <w:sz w:val="22"/>
          <w:szCs w:val="23"/>
          <w:lang w:val="en-IE" w:eastAsia="en-US"/>
        </w:rPr>
        <w:t xml:space="preserve"> module</w:t>
      </w:r>
      <w:r w:rsidR="001D4F5B" w:rsidRPr="002E57C3">
        <w:rPr>
          <w:rFonts w:eastAsia="Calibri" w:cs="Arial"/>
          <w:color w:val="auto"/>
          <w:sz w:val="22"/>
          <w:szCs w:val="23"/>
          <w:lang w:val="en-IE" w:eastAsia="en-US"/>
        </w:rPr>
        <w:t xml:space="preserve"> </w:t>
      </w:r>
      <w:r w:rsidR="00B82786">
        <w:rPr>
          <w:rFonts w:eastAsia="Calibri" w:cs="Arial"/>
          <w:color w:val="auto"/>
          <w:sz w:val="22"/>
          <w:szCs w:val="23"/>
          <w:lang w:val="en-IE" w:eastAsia="en-US"/>
        </w:rPr>
        <w:t xml:space="preserve">are </w:t>
      </w:r>
      <w:r w:rsidR="001D4F5B" w:rsidRPr="002E57C3">
        <w:rPr>
          <w:rFonts w:eastAsia="Calibri" w:cs="Arial"/>
          <w:color w:val="auto"/>
          <w:sz w:val="22"/>
          <w:szCs w:val="23"/>
          <w:lang w:val="en-IE" w:eastAsia="en-US"/>
        </w:rPr>
        <w:t>required.</w:t>
      </w:r>
    </w:p>
    <w:p w:rsidR="008060AB" w:rsidRPr="002E57C3" w:rsidRDefault="008060AB" w:rsidP="00934808">
      <w:pPr>
        <w:tabs>
          <w:tab w:val="clear" w:pos="454"/>
          <w:tab w:val="clear" w:pos="907"/>
          <w:tab w:val="clear" w:pos="1361"/>
          <w:tab w:val="clear" w:pos="1814"/>
          <w:tab w:val="clear" w:pos="2268"/>
        </w:tabs>
        <w:spacing w:after="160" w:line="276" w:lineRule="auto"/>
        <w:jc w:val="both"/>
        <w:rPr>
          <w:rFonts w:eastAsia="Calibri" w:cs="Arial"/>
          <w:color w:val="auto"/>
          <w:sz w:val="22"/>
          <w:szCs w:val="23"/>
          <w:lang w:val="en-IE" w:eastAsia="en-US"/>
        </w:rPr>
      </w:pPr>
      <w:r w:rsidRPr="002E57C3">
        <w:rPr>
          <w:rFonts w:eastAsia="Calibri" w:cs="Arial"/>
          <w:color w:val="auto"/>
          <w:sz w:val="22"/>
          <w:szCs w:val="23"/>
          <w:lang w:val="en-IE" w:eastAsia="en-US"/>
        </w:rPr>
        <w:t>To provide schools with enhanced autonomy and flexibility in planning for teaching and learning</w:t>
      </w:r>
      <w:r w:rsidR="00C02483" w:rsidRPr="002E57C3">
        <w:rPr>
          <w:rFonts w:eastAsia="Calibri" w:cs="Arial"/>
          <w:color w:val="auto"/>
          <w:sz w:val="22"/>
          <w:szCs w:val="23"/>
          <w:lang w:val="en-IE" w:eastAsia="en-US"/>
        </w:rPr>
        <w:t xml:space="preserve"> most suited to their context,</w:t>
      </w:r>
      <w:r w:rsidRPr="002E57C3">
        <w:rPr>
          <w:rFonts w:eastAsia="Calibri" w:cs="Arial"/>
          <w:color w:val="auto"/>
          <w:sz w:val="22"/>
          <w:szCs w:val="23"/>
          <w:lang w:val="en-IE" w:eastAsia="en-US"/>
        </w:rPr>
        <w:t xml:space="preserve"> arrangements for the satisfactory completion of modules for LCA </w:t>
      </w:r>
      <w:r w:rsidRPr="00C055F0">
        <w:rPr>
          <w:rFonts w:eastAsia="Calibri" w:cs="Arial"/>
          <w:color w:val="auto"/>
          <w:sz w:val="22"/>
          <w:szCs w:val="23"/>
          <w:u w:val="single"/>
          <w:lang w:val="en-IE" w:eastAsia="en-US"/>
        </w:rPr>
        <w:t>Year 2</w:t>
      </w:r>
      <w:r w:rsidRPr="002E57C3">
        <w:rPr>
          <w:rFonts w:eastAsia="Calibri" w:cs="Arial"/>
          <w:color w:val="auto"/>
          <w:sz w:val="22"/>
          <w:szCs w:val="23"/>
          <w:lang w:val="en-IE" w:eastAsia="en-US"/>
        </w:rPr>
        <w:t xml:space="preserve"> students </w:t>
      </w:r>
      <w:r w:rsidR="00B82786">
        <w:rPr>
          <w:rFonts w:eastAsia="Calibri" w:cs="Arial"/>
          <w:color w:val="auto"/>
          <w:sz w:val="22"/>
          <w:szCs w:val="23"/>
          <w:lang w:val="en-IE" w:eastAsia="en-US"/>
        </w:rPr>
        <w:t xml:space="preserve">have been revised and the details </w:t>
      </w:r>
      <w:r w:rsidRPr="002E57C3">
        <w:rPr>
          <w:rFonts w:eastAsia="Calibri" w:cs="Arial"/>
          <w:color w:val="auto"/>
          <w:sz w:val="22"/>
          <w:szCs w:val="23"/>
          <w:lang w:val="en-IE" w:eastAsia="en-US"/>
        </w:rPr>
        <w:t>are</w:t>
      </w:r>
      <w:r w:rsidR="001D4F5B" w:rsidRPr="002E57C3">
        <w:rPr>
          <w:rFonts w:eastAsia="Calibri" w:cs="Arial"/>
          <w:color w:val="auto"/>
          <w:sz w:val="22"/>
          <w:szCs w:val="23"/>
          <w:lang w:val="en-IE" w:eastAsia="en-US"/>
        </w:rPr>
        <w:t xml:space="preserve"> set out below.</w:t>
      </w:r>
    </w:p>
    <w:tbl>
      <w:tblPr>
        <w:tblStyle w:val="TableGrid1"/>
        <w:tblW w:w="0" w:type="auto"/>
        <w:tblInd w:w="-5" w:type="dxa"/>
        <w:tblLook w:val="04A0" w:firstRow="1" w:lastRow="0" w:firstColumn="1" w:lastColumn="0" w:noHBand="0" w:noVBand="1"/>
      </w:tblPr>
      <w:tblGrid>
        <w:gridCol w:w="8613"/>
      </w:tblGrid>
      <w:tr w:rsidR="00934808" w:rsidRPr="00B337BB" w:rsidTr="000634EE">
        <w:trPr>
          <w:trHeight w:val="842"/>
        </w:trPr>
        <w:tc>
          <w:tcPr>
            <w:tcW w:w="9021" w:type="dxa"/>
          </w:tcPr>
          <w:p w:rsidR="00934808" w:rsidRPr="002E57C3" w:rsidRDefault="00D16E43" w:rsidP="00934808">
            <w:pPr>
              <w:keepNext/>
              <w:keepLines/>
              <w:spacing w:before="120" w:after="120" w:line="276" w:lineRule="auto"/>
              <w:contextualSpacing/>
              <w:outlineLvl w:val="3"/>
              <w:rPr>
                <w:rFonts w:eastAsia="Times New Roman" w:cs="Arial"/>
                <w:b/>
                <w:bCs/>
                <w:iCs/>
                <w:color w:val="004D44"/>
                <w:sz w:val="22"/>
                <w:lang w:eastAsia="en-GB"/>
              </w:rPr>
            </w:pPr>
            <w:r w:rsidRPr="002E57C3">
              <w:rPr>
                <w:rFonts w:eastAsia="Times New Roman" w:cs="Arial"/>
                <w:b/>
                <w:bCs/>
                <w:iCs/>
                <w:color w:val="004D44"/>
                <w:sz w:val="22"/>
                <w:lang w:eastAsia="en-GB"/>
              </w:rPr>
              <w:t>Arrangement</w:t>
            </w:r>
            <w:r w:rsidR="00B47648" w:rsidRPr="002E57C3">
              <w:rPr>
                <w:rFonts w:eastAsia="Times New Roman" w:cs="Arial"/>
                <w:b/>
                <w:bCs/>
                <w:iCs/>
                <w:color w:val="004D44"/>
                <w:sz w:val="22"/>
                <w:lang w:eastAsia="en-GB"/>
              </w:rPr>
              <w:t>s</w:t>
            </w:r>
            <w:r w:rsidR="008060AB" w:rsidRPr="002E57C3">
              <w:rPr>
                <w:rFonts w:eastAsia="Times New Roman" w:cs="Arial"/>
                <w:b/>
                <w:bCs/>
                <w:iCs/>
                <w:color w:val="004D44"/>
                <w:sz w:val="22"/>
                <w:lang w:eastAsia="en-GB"/>
              </w:rPr>
              <w:t xml:space="preserve"> for the satisfactory completion of modules for LCA </w:t>
            </w:r>
            <w:r w:rsidR="008060AB" w:rsidRPr="00B82786">
              <w:rPr>
                <w:rFonts w:eastAsia="Times New Roman" w:cs="Arial"/>
                <w:b/>
                <w:bCs/>
                <w:iCs/>
                <w:color w:val="004D44"/>
                <w:sz w:val="22"/>
                <w:u w:val="single"/>
                <w:lang w:eastAsia="en-GB"/>
              </w:rPr>
              <w:t>Year 2</w:t>
            </w:r>
            <w:r w:rsidR="008060AB" w:rsidRPr="002E57C3">
              <w:rPr>
                <w:rFonts w:eastAsia="Times New Roman" w:cs="Arial"/>
                <w:b/>
                <w:bCs/>
                <w:iCs/>
                <w:color w:val="004D44"/>
                <w:sz w:val="22"/>
                <w:lang w:eastAsia="en-GB"/>
              </w:rPr>
              <w:t xml:space="preserve">  for the academic year</w:t>
            </w:r>
            <w:r w:rsidR="00B47648" w:rsidRPr="002E57C3">
              <w:rPr>
                <w:rFonts w:eastAsia="Times New Roman" w:cs="Arial"/>
                <w:b/>
                <w:bCs/>
                <w:iCs/>
                <w:color w:val="004D44"/>
                <w:sz w:val="22"/>
                <w:lang w:eastAsia="en-GB"/>
              </w:rPr>
              <w:t xml:space="preserve"> 2020/</w:t>
            </w:r>
            <w:r w:rsidR="00934808" w:rsidRPr="002E57C3">
              <w:rPr>
                <w:rFonts w:eastAsia="Times New Roman" w:cs="Arial"/>
                <w:b/>
                <w:bCs/>
                <w:iCs/>
                <w:color w:val="004D44"/>
                <w:sz w:val="22"/>
                <w:lang w:eastAsia="en-GB"/>
              </w:rPr>
              <w:t>21</w:t>
            </w:r>
          </w:p>
          <w:p w:rsidR="000130CE" w:rsidRPr="002E57C3" w:rsidRDefault="000B0943" w:rsidP="00B25649">
            <w:pPr>
              <w:numPr>
                <w:ilvl w:val="0"/>
                <w:numId w:val="8"/>
              </w:numPr>
              <w:tabs>
                <w:tab w:val="clear" w:pos="454"/>
                <w:tab w:val="clear" w:pos="907"/>
                <w:tab w:val="clear" w:pos="1361"/>
                <w:tab w:val="clear" w:pos="1814"/>
                <w:tab w:val="clear" w:pos="2268"/>
              </w:tabs>
              <w:spacing w:after="0" w:line="276" w:lineRule="auto"/>
              <w:contextualSpacing/>
              <w:jc w:val="both"/>
              <w:rPr>
                <w:rFonts w:eastAsia="Calibri" w:cs="Arial"/>
                <w:color w:val="auto"/>
                <w:sz w:val="22"/>
                <w:lang w:val="en-IE"/>
              </w:rPr>
            </w:pPr>
            <w:r w:rsidRPr="002E57C3">
              <w:rPr>
                <w:rFonts w:eastAsia="Calibri" w:cs="Arial"/>
                <w:color w:val="auto"/>
                <w:sz w:val="22"/>
                <w:lang w:val="en-IE"/>
              </w:rPr>
              <w:t>All learning outcomes for each module should be completed</w:t>
            </w:r>
            <w:r w:rsidR="000F23EB">
              <w:rPr>
                <w:rFonts w:eastAsia="Calibri" w:cs="Arial"/>
                <w:color w:val="auto"/>
                <w:sz w:val="22"/>
                <w:lang w:val="en-IE"/>
              </w:rPr>
              <w:t xml:space="preserve">, </w:t>
            </w:r>
            <w:r w:rsidR="000F23EB" w:rsidRPr="00F13563">
              <w:rPr>
                <w:color w:val="auto"/>
                <w:sz w:val="22"/>
                <w:lang w:val="en-IE"/>
              </w:rPr>
              <w:t>within the co</w:t>
            </w:r>
            <w:r w:rsidR="00065F5E" w:rsidRPr="00F13563">
              <w:rPr>
                <w:color w:val="auto"/>
                <w:sz w:val="22"/>
                <w:lang w:val="en-IE"/>
              </w:rPr>
              <w:t xml:space="preserve">nfines of current health </w:t>
            </w:r>
            <w:r w:rsidR="00065F5E">
              <w:rPr>
                <w:rFonts w:eastAsia="Calibri" w:cs="Arial"/>
                <w:color w:val="auto"/>
                <w:sz w:val="22"/>
                <w:lang w:val="en-IE"/>
              </w:rPr>
              <w:t xml:space="preserve">and safety </w:t>
            </w:r>
            <w:r w:rsidR="00065F5E" w:rsidRPr="00F13563">
              <w:rPr>
                <w:color w:val="auto"/>
                <w:sz w:val="22"/>
                <w:lang w:val="en-IE"/>
              </w:rPr>
              <w:t>advice</w:t>
            </w:r>
            <w:r w:rsidR="00065F5E">
              <w:rPr>
                <w:rFonts w:eastAsia="Calibri" w:cs="Arial"/>
                <w:color w:val="auto"/>
                <w:sz w:val="22"/>
                <w:lang w:val="en-IE"/>
              </w:rPr>
              <w:t>.</w:t>
            </w:r>
            <w:r w:rsidRPr="002E57C3">
              <w:rPr>
                <w:rFonts w:eastAsia="Calibri" w:cs="Arial"/>
                <w:color w:val="auto"/>
                <w:sz w:val="22"/>
                <w:lang w:val="en-IE"/>
              </w:rPr>
              <w:t xml:space="preserve"> </w:t>
            </w:r>
          </w:p>
          <w:p w:rsidR="00F85BA9" w:rsidRPr="002E57C3" w:rsidRDefault="00934808" w:rsidP="00B25649">
            <w:pPr>
              <w:numPr>
                <w:ilvl w:val="0"/>
                <w:numId w:val="8"/>
              </w:numPr>
              <w:tabs>
                <w:tab w:val="clear" w:pos="454"/>
                <w:tab w:val="clear" w:pos="907"/>
                <w:tab w:val="clear" w:pos="1361"/>
                <w:tab w:val="clear" w:pos="1814"/>
                <w:tab w:val="clear" w:pos="2268"/>
              </w:tabs>
              <w:spacing w:after="0" w:line="276" w:lineRule="auto"/>
              <w:contextualSpacing/>
              <w:jc w:val="both"/>
              <w:rPr>
                <w:rFonts w:eastAsia="Calibri" w:cs="Arial"/>
                <w:color w:val="auto"/>
                <w:sz w:val="22"/>
                <w:lang w:val="en-IE"/>
              </w:rPr>
            </w:pPr>
            <w:r w:rsidRPr="002E57C3">
              <w:rPr>
                <w:rFonts w:eastAsia="Calibri" w:cs="Arial"/>
                <w:color w:val="auto"/>
                <w:sz w:val="22"/>
                <w:lang w:val="en-IE"/>
              </w:rPr>
              <w:t>Students</w:t>
            </w:r>
            <w:r w:rsidR="000B0943" w:rsidRPr="002E57C3">
              <w:rPr>
                <w:rFonts w:eastAsia="Calibri" w:cs="Arial"/>
                <w:color w:val="auto"/>
                <w:sz w:val="22"/>
                <w:lang w:val="en-IE"/>
              </w:rPr>
              <w:t xml:space="preserve"> should</w:t>
            </w:r>
            <w:r w:rsidRPr="002E57C3">
              <w:rPr>
                <w:rFonts w:eastAsia="Calibri" w:cs="Arial"/>
                <w:color w:val="auto"/>
                <w:sz w:val="22"/>
                <w:lang w:val="en-IE"/>
              </w:rPr>
              <w:t xml:space="preserve"> complete </w:t>
            </w:r>
            <w:r w:rsidR="00E9160E" w:rsidRPr="002E57C3">
              <w:rPr>
                <w:rFonts w:eastAsia="Calibri" w:cs="Arial"/>
                <w:color w:val="auto"/>
                <w:sz w:val="22"/>
                <w:lang w:val="en-IE"/>
              </w:rPr>
              <w:t xml:space="preserve">a minimum of </w:t>
            </w:r>
            <w:r w:rsidRPr="002E57C3">
              <w:rPr>
                <w:rFonts w:eastAsia="Calibri" w:cs="Arial"/>
                <w:b/>
                <w:color w:val="auto"/>
                <w:sz w:val="22"/>
                <w:u w:val="single"/>
                <w:lang w:val="en-IE"/>
              </w:rPr>
              <w:t>two</w:t>
            </w:r>
            <w:r w:rsidRPr="002E57C3">
              <w:rPr>
                <w:rFonts w:eastAsia="Calibri" w:cs="Arial"/>
                <w:b/>
                <w:color w:val="auto"/>
                <w:sz w:val="22"/>
                <w:lang w:val="en-IE"/>
              </w:rPr>
              <w:t xml:space="preserve"> </w:t>
            </w:r>
            <w:r w:rsidRPr="002E57C3">
              <w:rPr>
                <w:rFonts w:eastAsia="Calibri" w:cs="Arial"/>
                <w:color w:val="auto"/>
                <w:sz w:val="22"/>
                <w:lang w:val="en-IE"/>
              </w:rPr>
              <w:t xml:space="preserve">Key Assignments to achieve the credits available for each module </w:t>
            </w:r>
            <w:r w:rsidRPr="002E57C3">
              <w:rPr>
                <w:rFonts w:eastAsia="Calibri" w:cs="Arial"/>
                <w:b/>
                <w:color w:val="auto"/>
                <w:sz w:val="22"/>
                <w:u w:val="single"/>
                <w:lang w:val="en-IE"/>
              </w:rPr>
              <w:t>and</w:t>
            </w:r>
            <w:r w:rsidR="00F85BA9" w:rsidRPr="002E57C3">
              <w:rPr>
                <w:rFonts w:eastAsia="Calibri" w:cs="Arial"/>
                <w:color w:val="auto"/>
                <w:sz w:val="22"/>
                <w:lang w:val="en-IE"/>
              </w:rPr>
              <w:t xml:space="preserve"> maintain a minimum of 90% attendance</w:t>
            </w:r>
            <w:r w:rsidR="000130CE" w:rsidRPr="002E57C3">
              <w:rPr>
                <w:rFonts w:eastAsia="Calibri" w:cs="Arial"/>
                <w:color w:val="auto"/>
                <w:sz w:val="22"/>
                <w:lang w:val="en-IE"/>
              </w:rPr>
              <w:t xml:space="preserve"> </w:t>
            </w:r>
          </w:p>
          <w:p w:rsidR="000130CE" w:rsidRPr="002E57C3" w:rsidRDefault="000130CE" w:rsidP="00B25649">
            <w:pPr>
              <w:numPr>
                <w:ilvl w:val="0"/>
                <w:numId w:val="8"/>
              </w:numPr>
              <w:tabs>
                <w:tab w:val="clear" w:pos="454"/>
                <w:tab w:val="clear" w:pos="907"/>
                <w:tab w:val="clear" w:pos="1361"/>
                <w:tab w:val="clear" w:pos="1814"/>
                <w:tab w:val="clear" w:pos="2268"/>
              </w:tabs>
              <w:spacing w:after="0" w:line="276" w:lineRule="auto"/>
              <w:contextualSpacing/>
              <w:jc w:val="both"/>
              <w:rPr>
                <w:rFonts w:eastAsia="Calibri" w:cs="Arial"/>
                <w:color w:val="auto"/>
                <w:sz w:val="22"/>
                <w:lang w:val="en-IE"/>
              </w:rPr>
            </w:pPr>
            <w:r w:rsidRPr="002E57C3">
              <w:rPr>
                <w:rFonts w:eastAsia="Calibri" w:cs="Arial"/>
                <w:color w:val="auto"/>
                <w:sz w:val="22"/>
                <w:lang w:val="en-IE"/>
              </w:rPr>
              <w:t>If a student cannot att</w:t>
            </w:r>
            <w:r w:rsidR="00F46783" w:rsidRPr="002E57C3">
              <w:rPr>
                <w:rFonts w:eastAsia="Calibri" w:cs="Arial"/>
                <w:color w:val="auto"/>
                <w:sz w:val="22"/>
                <w:lang w:val="en-IE"/>
              </w:rPr>
              <w:t xml:space="preserve">end the school due to </w:t>
            </w:r>
            <w:r w:rsidR="00996A47" w:rsidRPr="002E57C3">
              <w:rPr>
                <w:rFonts w:eastAsia="Calibri" w:cs="Arial"/>
                <w:color w:val="auto"/>
                <w:sz w:val="22"/>
                <w:lang w:val="en-IE"/>
              </w:rPr>
              <w:t xml:space="preserve">a </w:t>
            </w:r>
            <w:r w:rsidR="006F3A5D" w:rsidRPr="002E57C3">
              <w:rPr>
                <w:rFonts w:eastAsia="Calibri" w:cs="Arial"/>
                <w:color w:val="auto"/>
                <w:sz w:val="22"/>
                <w:lang w:val="en-IE"/>
              </w:rPr>
              <w:t>valid Covid</w:t>
            </w:r>
            <w:r w:rsidR="00F46783" w:rsidRPr="002E57C3">
              <w:rPr>
                <w:rFonts w:eastAsia="Calibri" w:cs="Arial"/>
                <w:color w:val="auto"/>
                <w:sz w:val="22"/>
                <w:lang w:val="en-IE"/>
              </w:rPr>
              <w:t>-</w:t>
            </w:r>
            <w:r w:rsidRPr="002E57C3">
              <w:rPr>
                <w:rFonts w:eastAsia="Calibri" w:cs="Arial"/>
                <w:color w:val="auto"/>
                <w:sz w:val="22"/>
                <w:lang w:val="en-IE"/>
              </w:rPr>
              <w:t>19</w:t>
            </w:r>
            <w:r w:rsidR="00996A47" w:rsidRPr="002E57C3">
              <w:rPr>
                <w:rFonts w:eastAsia="Calibri" w:cs="Arial"/>
                <w:color w:val="auto"/>
                <w:sz w:val="22"/>
                <w:lang w:val="en-IE"/>
              </w:rPr>
              <w:t xml:space="preserve"> related</w:t>
            </w:r>
            <w:r w:rsidR="00E750C7" w:rsidRPr="002E57C3">
              <w:rPr>
                <w:rFonts w:eastAsia="Calibri" w:cs="Arial"/>
                <w:color w:val="auto"/>
                <w:sz w:val="22"/>
                <w:lang w:val="en-IE"/>
              </w:rPr>
              <w:t xml:space="preserve"> restriction</w:t>
            </w:r>
            <w:r w:rsidR="001D4F5B" w:rsidRPr="002E57C3">
              <w:rPr>
                <w:rFonts w:eastAsia="Calibri" w:cs="Arial"/>
                <w:color w:val="auto"/>
                <w:sz w:val="22"/>
                <w:lang w:val="en-IE"/>
              </w:rPr>
              <w:t>,</w:t>
            </w:r>
            <w:r w:rsidRPr="002E57C3">
              <w:rPr>
                <w:rFonts w:eastAsia="Calibri" w:cs="Arial"/>
                <w:color w:val="auto"/>
                <w:sz w:val="22"/>
                <w:lang w:val="en-IE"/>
              </w:rPr>
              <w:t xml:space="preserve"> the school should </w:t>
            </w:r>
            <w:r w:rsidR="00996A47" w:rsidRPr="002E57C3">
              <w:rPr>
                <w:rFonts w:eastAsia="Calibri" w:cs="Arial"/>
                <w:color w:val="auto"/>
                <w:sz w:val="22"/>
                <w:lang w:val="en-IE"/>
              </w:rPr>
              <w:t xml:space="preserve">be flexible in </w:t>
            </w:r>
            <w:r w:rsidR="001D4F5B" w:rsidRPr="002E57C3">
              <w:rPr>
                <w:rFonts w:eastAsia="Calibri" w:cs="Arial"/>
                <w:color w:val="auto"/>
                <w:sz w:val="22"/>
                <w:lang w:val="en-IE"/>
              </w:rPr>
              <w:t>its</w:t>
            </w:r>
            <w:r w:rsidR="00996A47" w:rsidRPr="002E57C3">
              <w:rPr>
                <w:rFonts w:eastAsia="Calibri" w:cs="Arial"/>
                <w:color w:val="auto"/>
                <w:sz w:val="22"/>
                <w:lang w:val="en-IE"/>
              </w:rPr>
              <w:t xml:space="preserve"> approach to </w:t>
            </w:r>
            <w:r w:rsidRPr="002E57C3">
              <w:rPr>
                <w:rFonts w:eastAsia="Calibri" w:cs="Arial"/>
                <w:color w:val="auto"/>
                <w:sz w:val="22"/>
                <w:lang w:val="en-IE"/>
              </w:rPr>
              <w:t xml:space="preserve">monitoring </w:t>
            </w:r>
            <w:r w:rsidR="00996A47" w:rsidRPr="002E57C3">
              <w:rPr>
                <w:rFonts w:eastAsia="Calibri" w:cs="Arial"/>
                <w:color w:val="auto"/>
                <w:sz w:val="22"/>
                <w:lang w:val="en-IE"/>
              </w:rPr>
              <w:t xml:space="preserve">and recording </w:t>
            </w:r>
            <w:r w:rsidRPr="002E57C3">
              <w:rPr>
                <w:rFonts w:eastAsia="Calibri" w:cs="Arial"/>
                <w:color w:val="auto"/>
                <w:sz w:val="22"/>
                <w:lang w:val="en-IE"/>
              </w:rPr>
              <w:t>attendance</w:t>
            </w:r>
          </w:p>
          <w:p w:rsidR="00934808" w:rsidRPr="002E57C3" w:rsidRDefault="008060AB" w:rsidP="00B25649">
            <w:pPr>
              <w:numPr>
                <w:ilvl w:val="0"/>
                <w:numId w:val="8"/>
              </w:numPr>
              <w:tabs>
                <w:tab w:val="clear" w:pos="454"/>
                <w:tab w:val="clear" w:pos="907"/>
                <w:tab w:val="clear" w:pos="1361"/>
                <w:tab w:val="clear" w:pos="1814"/>
                <w:tab w:val="clear" w:pos="2268"/>
              </w:tabs>
              <w:spacing w:after="0" w:line="276" w:lineRule="auto"/>
              <w:contextualSpacing/>
              <w:jc w:val="both"/>
              <w:rPr>
                <w:rFonts w:eastAsia="Calibri" w:cs="Arial"/>
                <w:color w:val="auto"/>
                <w:sz w:val="22"/>
                <w:lang w:val="en-IE"/>
              </w:rPr>
            </w:pPr>
            <w:r w:rsidRPr="002E57C3">
              <w:rPr>
                <w:rFonts w:eastAsia="Calibri" w:cs="Arial"/>
                <w:color w:val="auto"/>
                <w:sz w:val="22"/>
                <w:lang w:val="en-IE"/>
              </w:rPr>
              <w:t>In the event of a localised closure where learning is progressed remotely, schools should ensure that an appropriate system is in place to track students</w:t>
            </w:r>
            <w:r w:rsidR="001D4F5B" w:rsidRPr="002E57C3">
              <w:rPr>
                <w:rFonts w:eastAsia="Calibri" w:cs="Arial"/>
                <w:color w:val="auto"/>
                <w:sz w:val="22"/>
                <w:lang w:val="en-IE"/>
              </w:rPr>
              <w:t xml:space="preserve">’ </w:t>
            </w:r>
            <w:r w:rsidR="000B0943" w:rsidRPr="002E57C3">
              <w:rPr>
                <w:rFonts w:eastAsia="Calibri" w:cs="Arial"/>
                <w:color w:val="auto"/>
                <w:sz w:val="22"/>
                <w:lang w:val="en-IE"/>
              </w:rPr>
              <w:t>engagement</w:t>
            </w:r>
            <w:r w:rsidRPr="002E57C3">
              <w:rPr>
                <w:rFonts w:eastAsia="Calibri" w:cs="Arial"/>
                <w:color w:val="auto"/>
                <w:sz w:val="22"/>
                <w:lang w:val="en-IE"/>
              </w:rPr>
              <w:t>.</w:t>
            </w:r>
            <w:r w:rsidRPr="002E57C3">
              <w:rPr>
                <w:rFonts w:eastAsia="Calibri" w:cs="Arial"/>
                <w:color w:val="auto"/>
                <w:sz w:val="22"/>
                <w:szCs w:val="23"/>
                <w:lang w:val="en-IE"/>
              </w:rPr>
              <w:t xml:space="preserve"> </w:t>
            </w:r>
          </w:p>
        </w:tc>
      </w:tr>
    </w:tbl>
    <w:p w:rsidR="00B82786" w:rsidRDefault="00B82786" w:rsidP="00E46A09">
      <w:pPr>
        <w:tabs>
          <w:tab w:val="clear" w:pos="454"/>
          <w:tab w:val="clear" w:pos="907"/>
          <w:tab w:val="clear" w:pos="1361"/>
          <w:tab w:val="clear" w:pos="1814"/>
          <w:tab w:val="clear" w:pos="2268"/>
        </w:tabs>
        <w:spacing w:after="160" w:line="276" w:lineRule="auto"/>
        <w:jc w:val="both"/>
        <w:rPr>
          <w:rFonts w:eastAsia="Calibri" w:cs="Arial"/>
          <w:color w:val="auto"/>
          <w:sz w:val="22"/>
          <w:szCs w:val="23"/>
          <w:lang w:val="en-IE" w:eastAsia="en-US"/>
        </w:rPr>
      </w:pPr>
    </w:p>
    <w:p w:rsidR="00E46A09" w:rsidRPr="00B82786" w:rsidRDefault="00E46A09" w:rsidP="00B82786">
      <w:pPr>
        <w:tabs>
          <w:tab w:val="clear" w:pos="454"/>
          <w:tab w:val="clear" w:pos="907"/>
          <w:tab w:val="clear" w:pos="1361"/>
          <w:tab w:val="clear" w:pos="1814"/>
          <w:tab w:val="clear" w:pos="2268"/>
        </w:tabs>
        <w:spacing w:after="160" w:line="276" w:lineRule="auto"/>
        <w:jc w:val="both"/>
        <w:rPr>
          <w:rFonts w:eastAsia="Calibri" w:cs="Arial"/>
          <w:color w:val="auto"/>
          <w:sz w:val="22"/>
          <w:szCs w:val="23"/>
          <w:lang w:val="en-IE" w:eastAsia="en-US"/>
        </w:rPr>
      </w:pPr>
      <w:r w:rsidRPr="002E57C3">
        <w:rPr>
          <w:rFonts w:eastAsia="Calibri" w:cs="Arial"/>
          <w:color w:val="auto"/>
          <w:sz w:val="22"/>
          <w:szCs w:val="23"/>
          <w:lang w:val="en-IE" w:eastAsia="en-US"/>
        </w:rPr>
        <w:t xml:space="preserve">In many cases, successful completion of the Key Assignments requires students to work in groups or </w:t>
      </w:r>
      <w:r w:rsidR="001D4F5B" w:rsidRPr="002E57C3">
        <w:rPr>
          <w:rFonts w:eastAsia="Calibri" w:cs="Arial"/>
          <w:color w:val="auto"/>
          <w:sz w:val="22"/>
          <w:szCs w:val="23"/>
          <w:lang w:val="en-IE" w:eastAsia="en-US"/>
        </w:rPr>
        <w:t xml:space="preserve">to </w:t>
      </w:r>
      <w:r w:rsidRPr="002E57C3">
        <w:rPr>
          <w:rFonts w:eastAsia="Calibri" w:cs="Arial"/>
          <w:color w:val="auto"/>
          <w:sz w:val="22"/>
          <w:szCs w:val="23"/>
          <w:lang w:val="en-IE" w:eastAsia="en-US"/>
        </w:rPr>
        <w:t>engage in activities in the wider school community or</w:t>
      </w:r>
      <w:r w:rsidR="00B82786">
        <w:rPr>
          <w:rFonts w:eastAsia="Calibri" w:cs="Arial"/>
          <w:color w:val="auto"/>
          <w:sz w:val="22"/>
          <w:szCs w:val="23"/>
          <w:lang w:val="en-IE" w:eastAsia="en-US"/>
        </w:rPr>
        <w:t xml:space="preserve"> in</w:t>
      </w:r>
      <w:r w:rsidRPr="002E57C3">
        <w:rPr>
          <w:rFonts w:eastAsia="Calibri" w:cs="Arial"/>
          <w:color w:val="auto"/>
          <w:sz w:val="22"/>
          <w:szCs w:val="23"/>
          <w:lang w:val="en-IE" w:eastAsia="en-US"/>
        </w:rPr>
        <w:t xml:space="preserve"> their local communities. </w:t>
      </w:r>
      <w:r w:rsidR="00B82786">
        <w:rPr>
          <w:rFonts w:eastAsia="Calibri" w:cs="Arial"/>
          <w:color w:val="auto"/>
          <w:sz w:val="22"/>
          <w:szCs w:val="23"/>
          <w:lang w:val="en-IE" w:eastAsia="en-US"/>
        </w:rPr>
        <w:t xml:space="preserve"> </w:t>
      </w:r>
      <w:r w:rsidRPr="002E57C3">
        <w:rPr>
          <w:rFonts w:eastAsia="Calibri" w:cs="Arial"/>
          <w:color w:val="auto"/>
          <w:sz w:val="22"/>
          <w:szCs w:val="23"/>
          <w:lang w:val="en-IE" w:eastAsia="en-US"/>
        </w:rPr>
        <w:t xml:space="preserve">In the current climate, it may be necessary to adapt how a </w:t>
      </w:r>
      <w:r w:rsidR="00F13563">
        <w:rPr>
          <w:rFonts w:eastAsia="Calibri" w:cs="Arial"/>
          <w:color w:val="auto"/>
          <w:sz w:val="22"/>
          <w:szCs w:val="23"/>
          <w:lang w:val="en-IE" w:eastAsia="en-US"/>
        </w:rPr>
        <w:t>K</w:t>
      </w:r>
      <w:r w:rsidRPr="002E57C3">
        <w:rPr>
          <w:rFonts w:eastAsia="Calibri" w:cs="Arial"/>
          <w:color w:val="auto"/>
          <w:sz w:val="22"/>
          <w:szCs w:val="23"/>
          <w:lang w:val="en-IE" w:eastAsia="en-US"/>
        </w:rPr>
        <w:t xml:space="preserve">ey </w:t>
      </w:r>
      <w:r w:rsidR="00F13563">
        <w:rPr>
          <w:rFonts w:eastAsia="Calibri" w:cs="Arial"/>
          <w:color w:val="auto"/>
          <w:sz w:val="22"/>
          <w:szCs w:val="23"/>
          <w:lang w:val="en-IE" w:eastAsia="en-US"/>
        </w:rPr>
        <w:t>A</w:t>
      </w:r>
      <w:r w:rsidRPr="002E57C3">
        <w:rPr>
          <w:rFonts w:eastAsia="Calibri" w:cs="Arial"/>
          <w:color w:val="auto"/>
          <w:sz w:val="22"/>
          <w:szCs w:val="23"/>
          <w:lang w:val="en-IE" w:eastAsia="en-US"/>
        </w:rPr>
        <w:t xml:space="preserve">ssignment is completed. This can be accommodated through individual teachers planning for </w:t>
      </w:r>
      <w:r w:rsidR="00F13563">
        <w:rPr>
          <w:rFonts w:eastAsia="Calibri" w:cs="Arial"/>
          <w:color w:val="auto"/>
          <w:sz w:val="22"/>
          <w:szCs w:val="23"/>
          <w:lang w:val="en-IE" w:eastAsia="en-US"/>
        </w:rPr>
        <w:t>K</w:t>
      </w:r>
      <w:r w:rsidRPr="002E57C3">
        <w:rPr>
          <w:rFonts w:eastAsia="Calibri" w:cs="Arial"/>
          <w:color w:val="auto"/>
          <w:sz w:val="22"/>
          <w:szCs w:val="23"/>
          <w:lang w:val="en-IE" w:eastAsia="en-US"/>
        </w:rPr>
        <w:t xml:space="preserve">ey </w:t>
      </w:r>
      <w:r w:rsidR="00F13563">
        <w:rPr>
          <w:rFonts w:eastAsia="Calibri" w:cs="Arial"/>
          <w:color w:val="auto"/>
          <w:sz w:val="22"/>
          <w:szCs w:val="23"/>
          <w:lang w:val="en-IE" w:eastAsia="en-US"/>
        </w:rPr>
        <w:t>A</w:t>
      </w:r>
      <w:r w:rsidRPr="002E57C3">
        <w:rPr>
          <w:rFonts w:eastAsia="Calibri" w:cs="Arial"/>
          <w:color w:val="auto"/>
          <w:sz w:val="22"/>
          <w:szCs w:val="23"/>
          <w:lang w:val="en-IE" w:eastAsia="en-US"/>
        </w:rPr>
        <w:t xml:space="preserve">ssignments in a </w:t>
      </w:r>
      <w:r w:rsidR="001D4F5B" w:rsidRPr="002E57C3">
        <w:rPr>
          <w:rFonts w:eastAsia="Calibri" w:cs="Arial"/>
          <w:color w:val="auto"/>
          <w:sz w:val="22"/>
          <w:szCs w:val="23"/>
          <w:lang w:val="en-IE" w:eastAsia="en-US"/>
        </w:rPr>
        <w:t xml:space="preserve">way </w:t>
      </w:r>
      <w:r w:rsidRPr="002E57C3">
        <w:rPr>
          <w:rFonts w:eastAsia="Calibri" w:cs="Arial"/>
          <w:color w:val="auto"/>
          <w:sz w:val="22"/>
          <w:szCs w:val="23"/>
          <w:lang w:val="en-IE" w:eastAsia="en-US"/>
        </w:rPr>
        <w:t>that takes the learning environment and possible Covid-19 restrictions into consideration. For instance, it may be possible to organise a virtual tour of a local library or restaurant rather than taking stu</w:t>
      </w:r>
      <w:r w:rsidR="00B82786">
        <w:rPr>
          <w:rFonts w:eastAsia="Calibri" w:cs="Arial"/>
          <w:color w:val="auto"/>
          <w:sz w:val="22"/>
          <w:szCs w:val="23"/>
          <w:lang w:val="en-IE" w:eastAsia="en-US"/>
        </w:rPr>
        <w:t xml:space="preserve">dents on an out-of-school visit to those venues. </w:t>
      </w:r>
      <w:r w:rsidRPr="002E57C3">
        <w:rPr>
          <w:rFonts w:eastAsia="Calibri" w:cs="Arial"/>
          <w:color w:val="auto"/>
          <w:sz w:val="22"/>
          <w:szCs w:val="23"/>
          <w:lang w:val="en-IE" w:eastAsia="en-US"/>
        </w:rPr>
        <w:t xml:space="preserve"> Evidence of student learning in key assignments can be stored in hard copy or electronically using the school learning management systems</w:t>
      </w:r>
      <w:r w:rsidRPr="002E57C3">
        <w:rPr>
          <w:rFonts w:eastAsia="Calibri" w:cs="Arial"/>
          <w:color w:val="auto"/>
          <w:sz w:val="23"/>
          <w:szCs w:val="23"/>
          <w:lang w:val="en-IE" w:eastAsia="en-US"/>
        </w:rPr>
        <w:t>.</w:t>
      </w:r>
    </w:p>
    <w:p w:rsidR="00CC75AA" w:rsidRPr="002E57C3" w:rsidRDefault="00CC75AA" w:rsidP="00E46A09">
      <w:pPr>
        <w:tabs>
          <w:tab w:val="clear" w:pos="454"/>
          <w:tab w:val="clear" w:pos="907"/>
          <w:tab w:val="clear" w:pos="1361"/>
          <w:tab w:val="clear" w:pos="1814"/>
          <w:tab w:val="clear" w:pos="2268"/>
        </w:tabs>
        <w:spacing w:after="160" w:line="276" w:lineRule="auto"/>
        <w:jc w:val="both"/>
        <w:rPr>
          <w:rFonts w:eastAsia="Calibri" w:cs="Arial"/>
          <w:color w:val="auto"/>
          <w:sz w:val="23"/>
          <w:szCs w:val="23"/>
          <w:lang w:val="en-IE" w:eastAsia="en-US"/>
        </w:rPr>
      </w:pPr>
    </w:p>
    <w:p w:rsidR="00934808" w:rsidRPr="002E57C3" w:rsidRDefault="003248C8" w:rsidP="00013600">
      <w:pPr>
        <w:keepNext/>
        <w:keepLines/>
        <w:spacing w:before="120" w:after="160" w:line="276" w:lineRule="auto"/>
        <w:contextualSpacing/>
        <w:outlineLvl w:val="1"/>
        <w:rPr>
          <w:rFonts w:eastAsia="Times New Roman" w:cs="Arial"/>
          <w:b/>
          <w:bCs/>
          <w:color w:val="004D44"/>
          <w:sz w:val="28"/>
          <w:szCs w:val="28"/>
          <w:lang w:val="en-IE" w:eastAsia="en-US"/>
        </w:rPr>
      </w:pPr>
      <w:bookmarkStart w:id="1" w:name="_Hlk44923013"/>
      <w:r w:rsidRPr="002E57C3">
        <w:rPr>
          <w:rFonts w:eastAsia="Times New Roman" w:cs="Arial"/>
          <w:b/>
          <w:bCs/>
          <w:color w:val="004D44"/>
          <w:sz w:val="28"/>
          <w:szCs w:val="28"/>
          <w:lang w:val="en-IE" w:eastAsia="en-US"/>
        </w:rPr>
        <w:t>1</w:t>
      </w:r>
      <w:r w:rsidR="00934808" w:rsidRPr="002E57C3">
        <w:rPr>
          <w:rFonts w:eastAsia="Times New Roman" w:cs="Arial"/>
          <w:b/>
          <w:bCs/>
          <w:color w:val="004D44"/>
          <w:sz w:val="28"/>
          <w:szCs w:val="28"/>
          <w:lang w:val="en-IE" w:eastAsia="en-US"/>
        </w:rPr>
        <w:t>.2 Student Tasks</w:t>
      </w:r>
      <w:bookmarkEnd w:id="1"/>
      <w:r w:rsidR="00934808" w:rsidRPr="002E57C3">
        <w:rPr>
          <w:rFonts w:eastAsia="Times New Roman" w:cs="Arial"/>
          <w:b/>
          <w:bCs/>
          <w:color w:val="004D44"/>
          <w:sz w:val="28"/>
          <w:szCs w:val="28"/>
          <w:lang w:val="en-IE" w:eastAsia="en-US"/>
        </w:rPr>
        <w:t xml:space="preserve"> </w:t>
      </w:r>
    </w:p>
    <w:p w:rsidR="00934808" w:rsidRPr="002E57C3" w:rsidRDefault="00D30410" w:rsidP="006A3BBB">
      <w:pPr>
        <w:tabs>
          <w:tab w:val="clear" w:pos="454"/>
          <w:tab w:val="clear" w:pos="907"/>
          <w:tab w:val="clear" w:pos="1361"/>
          <w:tab w:val="clear" w:pos="1814"/>
          <w:tab w:val="clear" w:pos="2268"/>
        </w:tabs>
        <w:spacing w:after="160" w:line="276" w:lineRule="auto"/>
        <w:jc w:val="both"/>
        <w:rPr>
          <w:rFonts w:eastAsia="Calibri" w:cs="Arial"/>
          <w:color w:val="auto"/>
          <w:sz w:val="22"/>
          <w:szCs w:val="23"/>
          <w:lang w:val="en-IE" w:eastAsia="en-US"/>
        </w:rPr>
      </w:pPr>
      <w:r w:rsidRPr="002E57C3">
        <w:rPr>
          <w:rFonts w:eastAsia="Calibri" w:cs="Arial"/>
          <w:color w:val="auto"/>
          <w:sz w:val="22"/>
          <w:szCs w:val="23"/>
          <w:lang w:val="en-IE" w:eastAsia="en-US"/>
        </w:rPr>
        <w:t>Students complete a</w:t>
      </w:r>
      <w:r w:rsidR="00934808" w:rsidRPr="002E57C3">
        <w:rPr>
          <w:rFonts w:eastAsia="Calibri" w:cs="Arial"/>
          <w:color w:val="auto"/>
          <w:sz w:val="22"/>
          <w:szCs w:val="23"/>
          <w:lang w:val="en-IE" w:eastAsia="en-US"/>
        </w:rPr>
        <w:t xml:space="preserve"> total of seven tasks across the two years of the LCA programme.  </w:t>
      </w:r>
      <w:r w:rsidR="009E2475" w:rsidRPr="002E57C3">
        <w:rPr>
          <w:rFonts w:eastAsia="Calibri" w:cs="Arial"/>
          <w:color w:val="auto"/>
          <w:sz w:val="22"/>
          <w:szCs w:val="23"/>
          <w:lang w:val="en-IE" w:eastAsia="en-US"/>
        </w:rPr>
        <w:t xml:space="preserve">LCA </w:t>
      </w:r>
      <w:r w:rsidR="009E2475" w:rsidRPr="002E57C3">
        <w:rPr>
          <w:rFonts w:eastAsia="Calibri" w:cs="Arial"/>
          <w:color w:val="auto"/>
          <w:sz w:val="22"/>
          <w:szCs w:val="23"/>
          <w:u w:val="single"/>
          <w:lang w:val="en-IE" w:eastAsia="en-US"/>
        </w:rPr>
        <w:t>Y</w:t>
      </w:r>
      <w:r w:rsidR="008A43FB" w:rsidRPr="002E57C3">
        <w:rPr>
          <w:rFonts w:eastAsia="Calibri" w:cs="Arial"/>
          <w:color w:val="auto"/>
          <w:sz w:val="22"/>
          <w:szCs w:val="23"/>
          <w:u w:val="single"/>
          <w:lang w:val="en-IE" w:eastAsia="en-US"/>
        </w:rPr>
        <w:t>ear 2</w:t>
      </w:r>
      <w:r w:rsidR="009E2475" w:rsidRPr="002E57C3">
        <w:rPr>
          <w:rFonts w:eastAsia="Calibri" w:cs="Arial"/>
          <w:color w:val="auto"/>
          <w:sz w:val="22"/>
          <w:szCs w:val="23"/>
          <w:lang w:val="en-IE" w:eastAsia="en-US"/>
        </w:rPr>
        <w:t xml:space="preserve"> students will have already received cred</w:t>
      </w:r>
      <w:r w:rsidR="00B82786">
        <w:rPr>
          <w:rFonts w:eastAsia="Calibri" w:cs="Arial"/>
          <w:color w:val="auto"/>
          <w:sz w:val="22"/>
          <w:szCs w:val="23"/>
          <w:lang w:val="en-IE" w:eastAsia="en-US"/>
        </w:rPr>
        <w:t>its for session 1 in 2019/20 in relation to</w:t>
      </w:r>
      <w:r w:rsidR="009E2475" w:rsidRPr="002E57C3">
        <w:rPr>
          <w:rFonts w:eastAsia="Calibri" w:cs="Arial"/>
          <w:color w:val="auto"/>
          <w:sz w:val="22"/>
          <w:szCs w:val="23"/>
          <w:lang w:val="en-IE" w:eastAsia="en-US"/>
        </w:rPr>
        <w:t xml:space="preserve"> the General Education Task. </w:t>
      </w:r>
      <w:r w:rsidR="00934808" w:rsidRPr="002E57C3">
        <w:rPr>
          <w:rFonts w:eastAsia="Calibri" w:cs="Arial"/>
          <w:color w:val="auto"/>
          <w:sz w:val="22"/>
          <w:szCs w:val="23"/>
          <w:lang w:val="en-IE" w:eastAsia="en-US"/>
        </w:rPr>
        <w:t xml:space="preserve">Credits for </w:t>
      </w:r>
      <w:r w:rsidR="00D16E43" w:rsidRPr="002E57C3">
        <w:rPr>
          <w:rFonts w:eastAsia="Calibri" w:cs="Arial"/>
          <w:color w:val="auto"/>
          <w:sz w:val="22"/>
          <w:szCs w:val="23"/>
          <w:lang w:val="en-IE" w:eastAsia="en-US"/>
        </w:rPr>
        <w:t>t</w:t>
      </w:r>
      <w:r w:rsidR="009E2475" w:rsidRPr="002E57C3">
        <w:rPr>
          <w:rFonts w:eastAsia="Calibri" w:cs="Arial"/>
          <w:color w:val="auto"/>
          <w:sz w:val="22"/>
          <w:szCs w:val="23"/>
          <w:lang w:val="en-IE" w:eastAsia="en-US"/>
        </w:rPr>
        <w:t>his task</w:t>
      </w:r>
      <w:r w:rsidR="00934808" w:rsidRPr="002E57C3">
        <w:rPr>
          <w:rFonts w:eastAsia="Calibri" w:cs="Arial"/>
          <w:color w:val="auto"/>
          <w:sz w:val="22"/>
          <w:szCs w:val="23"/>
          <w:lang w:val="en-IE" w:eastAsia="en-US"/>
        </w:rPr>
        <w:t xml:space="preserve"> </w:t>
      </w:r>
      <w:r w:rsidR="00CC7C8E" w:rsidRPr="002E57C3">
        <w:rPr>
          <w:rFonts w:eastAsia="Calibri" w:cs="Arial"/>
          <w:color w:val="auto"/>
          <w:sz w:val="22"/>
          <w:szCs w:val="23"/>
          <w:lang w:val="en-IE" w:eastAsia="en-US"/>
        </w:rPr>
        <w:t>were</w:t>
      </w:r>
      <w:r w:rsidR="009E2475" w:rsidRPr="002E57C3">
        <w:rPr>
          <w:rFonts w:eastAsia="Calibri" w:cs="Arial"/>
          <w:color w:val="auto"/>
          <w:sz w:val="22"/>
          <w:szCs w:val="23"/>
          <w:lang w:val="en-IE" w:eastAsia="en-US"/>
        </w:rPr>
        <w:t xml:space="preserve"> </w:t>
      </w:r>
      <w:r w:rsidR="00934808" w:rsidRPr="002E57C3">
        <w:rPr>
          <w:rFonts w:eastAsia="Calibri" w:cs="Arial"/>
          <w:color w:val="auto"/>
          <w:sz w:val="22"/>
          <w:szCs w:val="23"/>
          <w:lang w:val="en-IE" w:eastAsia="en-US"/>
        </w:rPr>
        <w:t xml:space="preserve">awarded following an external assessment process during </w:t>
      </w:r>
      <w:r w:rsidR="00B82786">
        <w:rPr>
          <w:rFonts w:eastAsia="Calibri" w:cs="Arial"/>
          <w:color w:val="auto"/>
          <w:sz w:val="22"/>
          <w:szCs w:val="23"/>
          <w:lang w:val="en-IE" w:eastAsia="en-US"/>
        </w:rPr>
        <w:t xml:space="preserve">the </w:t>
      </w:r>
      <w:r w:rsidR="00934808" w:rsidRPr="002E57C3">
        <w:rPr>
          <w:rFonts w:eastAsia="Calibri" w:cs="Arial"/>
          <w:color w:val="auto"/>
          <w:sz w:val="22"/>
          <w:szCs w:val="23"/>
          <w:lang w:val="en-IE" w:eastAsia="en-US"/>
        </w:rPr>
        <w:t xml:space="preserve">week beginning </w:t>
      </w:r>
      <w:r w:rsidR="006171DD" w:rsidRPr="002E57C3">
        <w:rPr>
          <w:rFonts w:eastAsia="Calibri" w:cs="Arial"/>
          <w:color w:val="auto"/>
          <w:sz w:val="22"/>
          <w:szCs w:val="23"/>
          <w:lang w:val="en-IE" w:eastAsia="en-US"/>
        </w:rPr>
        <w:t>0</w:t>
      </w:r>
      <w:r w:rsidR="00934808" w:rsidRPr="002E57C3">
        <w:rPr>
          <w:rFonts w:eastAsia="Calibri" w:cs="Arial"/>
          <w:color w:val="auto"/>
          <w:sz w:val="22"/>
          <w:szCs w:val="23"/>
          <w:lang w:val="en-IE" w:eastAsia="en-US"/>
        </w:rPr>
        <w:t xml:space="preserve">3 February 2020. </w:t>
      </w:r>
    </w:p>
    <w:p w:rsidR="009E2475" w:rsidRPr="002E57C3" w:rsidRDefault="00F46783" w:rsidP="00934808">
      <w:pPr>
        <w:tabs>
          <w:tab w:val="clear" w:pos="454"/>
          <w:tab w:val="clear" w:pos="907"/>
          <w:tab w:val="clear" w:pos="1361"/>
          <w:tab w:val="clear" w:pos="1814"/>
          <w:tab w:val="clear" w:pos="2268"/>
        </w:tabs>
        <w:spacing w:after="160" w:line="276" w:lineRule="auto"/>
        <w:jc w:val="both"/>
        <w:rPr>
          <w:rFonts w:eastAsia="Calibri" w:cs="Arial"/>
          <w:color w:val="auto"/>
          <w:sz w:val="22"/>
          <w:szCs w:val="23"/>
          <w:lang w:val="en-IE" w:eastAsia="en-US"/>
        </w:rPr>
      </w:pPr>
      <w:r w:rsidRPr="002E57C3">
        <w:rPr>
          <w:rFonts w:eastAsia="Calibri" w:cs="Arial"/>
          <w:color w:val="auto"/>
          <w:sz w:val="22"/>
          <w:szCs w:val="23"/>
          <w:lang w:val="en-IE" w:eastAsia="en-US"/>
        </w:rPr>
        <w:t>During session 2</w:t>
      </w:r>
      <w:r w:rsidR="008A43FB" w:rsidRPr="002E57C3">
        <w:rPr>
          <w:rFonts w:eastAsia="Calibri" w:cs="Arial"/>
          <w:color w:val="auto"/>
          <w:sz w:val="22"/>
          <w:szCs w:val="23"/>
          <w:lang w:val="en-IE" w:eastAsia="en-US"/>
        </w:rPr>
        <w:t>, which began in February 2020</w:t>
      </w:r>
      <w:r w:rsidR="006171DD" w:rsidRPr="002E57C3">
        <w:rPr>
          <w:rFonts w:eastAsia="Calibri" w:cs="Arial"/>
          <w:color w:val="auto"/>
          <w:sz w:val="22"/>
          <w:szCs w:val="23"/>
          <w:lang w:val="en-IE" w:eastAsia="en-US"/>
        </w:rPr>
        <w:t>,</w:t>
      </w:r>
      <w:r w:rsidR="008A43FB" w:rsidRPr="002E57C3">
        <w:rPr>
          <w:rFonts w:eastAsia="Calibri" w:cs="Arial"/>
          <w:color w:val="auto"/>
          <w:sz w:val="22"/>
          <w:szCs w:val="23"/>
          <w:lang w:val="en-IE" w:eastAsia="en-US"/>
        </w:rPr>
        <w:t xml:space="preserve"> students </w:t>
      </w:r>
      <w:r w:rsidR="00934808" w:rsidRPr="002E57C3">
        <w:rPr>
          <w:rFonts w:eastAsia="Calibri" w:cs="Arial"/>
          <w:color w:val="auto"/>
          <w:sz w:val="22"/>
          <w:szCs w:val="23"/>
          <w:lang w:val="en-IE" w:eastAsia="en-US"/>
        </w:rPr>
        <w:t>were due to undertake a task in each of the following areas</w:t>
      </w:r>
      <w:r w:rsidR="006171DD" w:rsidRPr="002E57C3">
        <w:rPr>
          <w:rFonts w:eastAsia="Calibri" w:cs="Arial"/>
          <w:color w:val="auto"/>
          <w:sz w:val="22"/>
          <w:szCs w:val="23"/>
          <w:lang w:val="en-IE" w:eastAsia="en-US"/>
        </w:rPr>
        <w:t>:</w:t>
      </w:r>
      <w:r w:rsidR="00934808" w:rsidRPr="002E57C3">
        <w:rPr>
          <w:rFonts w:eastAsia="Calibri" w:cs="Arial"/>
          <w:color w:val="auto"/>
          <w:sz w:val="22"/>
          <w:szCs w:val="23"/>
          <w:lang w:val="en-IE" w:eastAsia="en-US"/>
        </w:rPr>
        <w:t xml:space="preserve"> Vocational Preparation; Vocational Education and Personal Reflection</w:t>
      </w:r>
      <w:r w:rsidR="008A43FB" w:rsidRPr="002E57C3">
        <w:rPr>
          <w:rFonts w:eastAsia="Calibri" w:cs="Arial"/>
          <w:color w:val="auto"/>
          <w:sz w:val="22"/>
          <w:szCs w:val="23"/>
          <w:lang w:val="en-IE" w:eastAsia="en-US"/>
        </w:rPr>
        <w:t xml:space="preserve"> (Part One).  Due to C</w:t>
      </w:r>
      <w:r w:rsidR="00996A47" w:rsidRPr="002E57C3">
        <w:rPr>
          <w:rFonts w:eastAsia="Calibri" w:cs="Arial"/>
          <w:color w:val="auto"/>
          <w:sz w:val="22"/>
          <w:szCs w:val="23"/>
          <w:lang w:val="en-IE" w:eastAsia="en-US"/>
        </w:rPr>
        <w:t>ovid-19</w:t>
      </w:r>
      <w:r w:rsidR="006171DD" w:rsidRPr="002E57C3">
        <w:rPr>
          <w:rFonts w:eastAsia="Calibri" w:cs="Arial"/>
          <w:color w:val="auto"/>
          <w:sz w:val="22"/>
          <w:szCs w:val="23"/>
          <w:lang w:val="en-IE" w:eastAsia="en-US"/>
        </w:rPr>
        <w:t>,</w:t>
      </w:r>
      <w:r w:rsidR="008A43FB" w:rsidRPr="002E57C3">
        <w:rPr>
          <w:rFonts w:eastAsia="Calibri" w:cs="Arial"/>
          <w:color w:val="auto"/>
          <w:sz w:val="22"/>
          <w:szCs w:val="23"/>
          <w:lang w:val="en-IE" w:eastAsia="en-US"/>
        </w:rPr>
        <w:t xml:space="preserve"> a special arrangement was made </w:t>
      </w:r>
      <w:r w:rsidR="006171DD" w:rsidRPr="002E57C3">
        <w:rPr>
          <w:rFonts w:eastAsia="Calibri" w:cs="Arial"/>
          <w:color w:val="auto"/>
          <w:sz w:val="22"/>
          <w:szCs w:val="23"/>
          <w:lang w:val="en-IE" w:eastAsia="en-US"/>
        </w:rPr>
        <w:t xml:space="preserve">whereby </w:t>
      </w:r>
      <w:r w:rsidR="008A43FB" w:rsidRPr="002E57C3">
        <w:rPr>
          <w:rFonts w:eastAsia="Calibri" w:cs="Arial"/>
          <w:color w:val="auto"/>
          <w:sz w:val="22"/>
          <w:szCs w:val="23"/>
          <w:lang w:val="en-IE" w:eastAsia="en-US"/>
        </w:rPr>
        <w:t xml:space="preserve">these students </w:t>
      </w:r>
      <w:r w:rsidR="006171DD" w:rsidRPr="002E57C3">
        <w:rPr>
          <w:rFonts w:eastAsia="Calibri" w:cs="Arial"/>
          <w:color w:val="auto"/>
          <w:sz w:val="22"/>
          <w:szCs w:val="23"/>
          <w:lang w:val="en-IE" w:eastAsia="en-US"/>
        </w:rPr>
        <w:t>c</w:t>
      </w:r>
      <w:r w:rsidR="008A43FB" w:rsidRPr="002E57C3">
        <w:rPr>
          <w:rFonts w:eastAsia="Calibri" w:cs="Arial"/>
          <w:color w:val="auto"/>
          <w:sz w:val="22"/>
          <w:szCs w:val="23"/>
          <w:lang w:val="en-IE" w:eastAsia="en-US"/>
        </w:rPr>
        <w:t>ould register on the Calculated Grade</w:t>
      </w:r>
      <w:r w:rsidR="00F13563">
        <w:rPr>
          <w:rFonts w:eastAsia="Calibri" w:cs="Arial"/>
          <w:color w:val="auto"/>
          <w:sz w:val="22"/>
          <w:szCs w:val="23"/>
          <w:lang w:val="en-IE" w:eastAsia="en-US"/>
        </w:rPr>
        <w:t>s</w:t>
      </w:r>
      <w:r w:rsidR="008A43FB" w:rsidRPr="002E57C3">
        <w:rPr>
          <w:rFonts w:eastAsia="Calibri" w:cs="Arial"/>
          <w:color w:val="auto"/>
          <w:sz w:val="22"/>
          <w:szCs w:val="23"/>
          <w:lang w:val="en-IE" w:eastAsia="en-US"/>
        </w:rPr>
        <w:t xml:space="preserve"> Student Portal to receive a </w:t>
      </w:r>
      <w:r w:rsidR="009E2475" w:rsidRPr="002E57C3">
        <w:rPr>
          <w:rFonts w:eastAsia="Calibri" w:cs="Arial"/>
          <w:color w:val="auto"/>
          <w:sz w:val="22"/>
          <w:szCs w:val="23"/>
          <w:lang w:val="en-IE" w:eastAsia="en-US"/>
        </w:rPr>
        <w:t xml:space="preserve">calculated </w:t>
      </w:r>
      <w:r w:rsidR="008A43FB" w:rsidRPr="002E57C3">
        <w:rPr>
          <w:rFonts w:eastAsia="Calibri" w:cs="Arial"/>
          <w:color w:val="auto"/>
          <w:sz w:val="22"/>
          <w:szCs w:val="23"/>
          <w:lang w:val="en-IE" w:eastAsia="en-US"/>
        </w:rPr>
        <w:t xml:space="preserve">grade </w:t>
      </w:r>
      <w:r w:rsidR="009E2475" w:rsidRPr="002E57C3">
        <w:rPr>
          <w:rFonts w:eastAsia="Calibri" w:cs="Arial"/>
          <w:color w:val="auto"/>
          <w:sz w:val="22"/>
          <w:szCs w:val="23"/>
          <w:lang w:val="en-IE" w:eastAsia="en-US"/>
        </w:rPr>
        <w:t xml:space="preserve">for </w:t>
      </w:r>
      <w:r w:rsidR="008A43FB" w:rsidRPr="002E57C3">
        <w:rPr>
          <w:rFonts w:eastAsia="Calibri" w:cs="Arial"/>
          <w:color w:val="auto"/>
          <w:sz w:val="22"/>
          <w:szCs w:val="23"/>
          <w:lang w:val="en-IE" w:eastAsia="en-US"/>
        </w:rPr>
        <w:t>the</w:t>
      </w:r>
      <w:r w:rsidR="00A200EE" w:rsidRPr="002E57C3">
        <w:rPr>
          <w:rFonts w:eastAsia="Calibri" w:cs="Arial"/>
          <w:color w:val="auto"/>
          <w:sz w:val="22"/>
          <w:szCs w:val="23"/>
          <w:lang w:val="en-IE" w:eastAsia="en-US"/>
        </w:rPr>
        <w:t>se</w:t>
      </w:r>
      <w:r w:rsidR="008A43FB" w:rsidRPr="002E57C3">
        <w:rPr>
          <w:rFonts w:eastAsia="Calibri" w:cs="Arial"/>
          <w:color w:val="auto"/>
          <w:sz w:val="22"/>
          <w:szCs w:val="23"/>
          <w:lang w:val="en-IE" w:eastAsia="en-US"/>
        </w:rPr>
        <w:t xml:space="preserve"> </w:t>
      </w:r>
      <w:r w:rsidR="009E2475" w:rsidRPr="002E57C3">
        <w:rPr>
          <w:rFonts w:eastAsia="Calibri" w:cs="Arial"/>
          <w:color w:val="auto"/>
          <w:sz w:val="22"/>
          <w:szCs w:val="23"/>
          <w:lang w:val="en-IE" w:eastAsia="en-US"/>
        </w:rPr>
        <w:t>tasks</w:t>
      </w:r>
      <w:r w:rsidR="006171DD" w:rsidRPr="002E57C3">
        <w:rPr>
          <w:rFonts w:eastAsia="Calibri" w:cs="Arial"/>
          <w:color w:val="auto"/>
          <w:sz w:val="22"/>
          <w:szCs w:val="23"/>
          <w:lang w:val="en-IE" w:eastAsia="en-US"/>
        </w:rPr>
        <w:t>, with</w:t>
      </w:r>
      <w:r w:rsidR="00A200EE" w:rsidRPr="002E57C3">
        <w:rPr>
          <w:rFonts w:eastAsia="Calibri" w:cs="Arial"/>
          <w:color w:val="auto"/>
          <w:sz w:val="22"/>
          <w:szCs w:val="23"/>
          <w:lang w:val="en-IE" w:eastAsia="en-US"/>
        </w:rPr>
        <w:t xml:space="preserve"> </w:t>
      </w:r>
      <w:r w:rsidR="006171DD" w:rsidRPr="002E57C3">
        <w:rPr>
          <w:rFonts w:eastAsia="Calibri" w:cs="Arial"/>
          <w:color w:val="auto"/>
          <w:sz w:val="22"/>
          <w:szCs w:val="23"/>
          <w:lang w:val="en-IE" w:eastAsia="en-US"/>
        </w:rPr>
        <w:t>e</w:t>
      </w:r>
      <w:r w:rsidR="00A200EE" w:rsidRPr="002E57C3">
        <w:rPr>
          <w:rFonts w:eastAsia="Calibri" w:cs="Arial"/>
          <w:color w:val="auto"/>
          <w:sz w:val="22"/>
          <w:szCs w:val="23"/>
          <w:lang w:val="en-IE" w:eastAsia="en-US"/>
        </w:rPr>
        <w:t>ach calculated grade</w:t>
      </w:r>
      <w:r w:rsidR="009E2475" w:rsidRPr="002E57C3">
        <w:rPr>
          <w:rFonts w:eastAsia="Calibri" w:cs="Arial"/>
          <w:color w:val="auto"/>
          <w:sz w:val="22"/>
          <w:szCs w:val="23"/>
          <w:lang w:val="en-IE" w:eastAsia="en-US"/>
        </w:rPr>
        <w:t xml:space="preserve"> </w:t>
      </w:r>
      <w:r w:rsidR="006171DD" w:rsidRPr="002E57C3">
        <w:rPr>
          <w:rFonts w:eastAsia="Calibri" w:cs="Arial"/>
          <w:color w:val="auto"/>
          <w:sz w:val="22"/>
          <w:szCs w:val="23"/>
          <w:lang w:val="en-IE" w:eastAsia="en-US"/>
        </w:rPr>
        <w:t>being</w:t>
      </w:r>
      <w:r w:rsidR="009E2475" w:rsidRPr="002E57C3">
        <w:rPr>
          <w:rFonts w:eastAsia="Calibri" w:cs="Arial"/>
          <w:color w:val="auto"/>
          <w:sz w:val="22"/>
          <w:szCs w:val="23"/>
          <w:lang w:val="en-IE" w:eastAsia="en-US"/>
        </w:rPr>
        <w:t xml:space="preserve"> converted into a credit </w:t>
      </w:r>
      <w:r w:rsidR="00A200EE" w:rsidRPr="002E57C3">
        <w:rPr>
          <w:rFonts w:eastAsia="Calibri" w:cs="Arial"/>
          <w:color w:val="auto"/>
          <w:sz w:val="22"/>
          <w:szCs w:val="23"/>
          <w:lang w:val="en-IE" w:eastAsia="en-US"/>
        </w:rPr>
        <w:t>equivalent</w:t>
      </w:r>
      <w:r w:rsidR="009E2475" w:rsidRPr="002E57C3">
        <w:rPr>
          <w:rFonts w:eastAsia="Calibri" w:cs="Arial"/>
          <w:color w:val="auto"/>
          <w:sz w:val="22"/>
          <w:szCs w:val="23"/>
          <w:lang w:val="en-IE" w:eastAsia="en-US"/>
        </w:rPr>
        <w:t>.</w:t>
      </w:r>
    </w:p>
    <w:p w:rsidR="00934808" w:rsidRPr="002E57C3" w:rsidRDefault="00A200EE" w:rsidP="00934808">
      <w:pPr>
        <w:tabs>
          <w:tab w:val="clear" w:pos="454"/>
          <w:tab w:val="clear" w:pos="907"/>
          <w:tab w:val="clear" w:pos="1361"/>
          <w:tab w:val="clear" w:pos="1814"/>
          <w:tab w:val="clear" w:pos="2268"/>
        </w:tabs>
        <w:spacing w:after="160" w:line="276" w:lineRule="auto"/>
        <w:jc w:val="both"/>
        <w:rPr>
          <w:rFonts w:eastAsia="Calibri" w:cs="Arial"/>
          <w:color w:val="auto"/>
          <w:sz w:val="22"/>
          <w:szCs w:val="23"/>
          <w:lang w:val="en-IE" w:eastAsia="en-US"/>
        </w:rPr>
      </w:pPr>
      <w:r w:rsidRPr="002E57C3">
        <w:rPr>
          <w:rFonts w:eastAsia="Calibri" w:cs="Arial"/>
          <w:color w:val="auto"/>
          <w:sz w:val="22"/>
          <w:szCs w:val="23"/>
          <w:lang w:val="en-IE" w:eastAsia="en-US"/>
        </w:rPr>
        <w:t>During the academic year</w:t>
      </w:r>
      <w:r w:rsidR="006E1AC7" w:rsidRPr="002E57C3">
        <w:rPr>
          <w:rFonts w:eastAsia="Calibri" w:cs="Arial"/>
          <w:color w:val="auto"/>
          <w:sz w:val="22"/>
          <w:szCs w:val="23"/>
          <w:lang w:val="en-IE" w:eastAsia="en-US"/>
        </w:rPr>
        <w:t xml:space="preserve"> 2020/21</w:t>
      </w:r>
      <w:r w:rsidR="006171DD" w:rsidRPr="002E57C3">
        <w:rPr>
          <w:rFonts w:eastAsia="Calibri" w:cs="Arial"/>
          <w:color w:val="auto"/>
          <w:sz w:val="22"/>
          <w:szCs w:val="23"/>
          <w:lang w:val="en-IE" w:eastAsia="en-US"/>
        </w:rPr>
        <w:t>, if normal circumstances prevailed,</w:t>
      </w:r>
      <w:r w:rsidR="006E1AC7" w:rsidRPr="002E57C3">
        <w:rPr>
          <w:rFonts w:eastAsia="Calibri" w:cs="Arial"/>
          <w:color w:val="auto"/>
          <w:sz w:val="22"/>
          <w:szCs w:val="23"/>
          <w:lang w:val="en-IE" w:eastAsia="en-US"/>
        </w:rPr>
        <w:t xml:space="preserve"> LCA </w:t>
      </w:r>
      <w:r w:rsidR="006E1AC7" w:rsidRPr="002E57C3">
        <w:rPr>
          <w:rFonts w:eastAsia="Calibri" w:cs="Arial"/>
          <w:color w:val="auto"/>
          <w:sz w:val="22"/>
          <w:szCs w:val="23"/>
          <w:u w:val="single"/>
          <w:lang w:val="en-IE" w:eastAsia="en-US"/>
        </w:rPr>
        <w:t>Year 2</w:t>
      </w:r>
      <w:r w:rsidR="006E1AC7" w:rsidRPr="002E57C3">
        <w:rPr>
          <w:rFonts w:eastAsia="Calibri" w:cs="Arial"/>
          <w:color w:val="auto"/>
          <w:sz w:val="22"/>
          <w:szCs w:val="23"/>
          <w:lang w:val="en-IE" w:eastAsia="en-US"/>
        </w:rPr>
        <w:t xml:space="preserve"> students would </w:t>
      </w:r>
      <w:r w:rsidR="006171DD" w:rsidRPr="002E57C3">
        <w:rPr>
          <w:rFonts w:eastAsia="Calibri" w:cs="Arial"/>
          <w:color w:val="auto"/>
          <w:sz w:val="22"/>
          <w:szCs w:val="23"/>
          <w:lang w:val="en-IE" w:eastAsia="en-US"/>
        </w:rPr>
        <w:t>have been completing</w:t>
      </w:r>
      <w:r w:rsidRPr="002E57C3">
        <w:rPr>
          <w:rFonts w:eastAsia="Calibri" w:cs="Arial"/>
          <w:color w:val="auto"/>
          <w:sz w:val="22"/>
          <w:szCs w:val="23"/>
          <w:lang w:val="en-IE" w:eastAsia="en-US"/>
        </w:rPr>
        <w:t xml:space="preserve"> </w:t>
      </w:r>
      <w:r w:rsidR="00934808" w:rsidRPr="002E57C3">
        <w:rPr>
          <w:rFonts w:eastAsia="Calibri" w:cs="Arial"/>
          <w:color w:val="auto"/>
          <w:sz w:val="22"/>
          <w:szCs w:val="23"/>
          <w:lang w:val="en-IE" w:eastAsia="en-US"/>
        </w:rPr>
        <w:t>a further four tasks</w:t>
      </w:r>
      <w:r w:rsidR="006171DD" w:rsidRPr="002E57C3">
        <w:rPr>
          <w:rFonts w:eastAsia="Calibri" w:cs="Arial"/>
          <w:color w:val="auto"/>
          <w:sz w:val="22"/>
          <w:szCs w:val="23"/>
          <w:lang w:val="en-IE" w:eastAsia="en-US"/>
        </w:rPr>
        <w:t xml:space="preserve"> as follows:</w:t>
      </w:r>
      <w:r w:rsidRPr="002E57C3">
        <w:rPr>
          <w:rFonts w:eastAsia="Calibri" w:cs="Arial"/>
          <w:color w:val="auto"/>
          <w:sz w:val="22"/>
          <w:szCs w:val="23"/>
          <w:lang w:val="en-IE" w:eastAsia="en-US"/>
        </w:rPr>
        <w:t xml:space="preserve"> </w:t>
      </w:r>
      <w:r w:rsidR="00934808" w:rsidRPr="002E57C3">
        <w:rPr>
          <w:rFonts w:eastAsia="Calibri" w:cs="Arial"/>
          <w:color w:val="auto"/>
          <w:sz w:val="22"/>
          <w:szCs w:val="23"/>
          <w:lang w:val="en-IE" w:eastAsia="en-US"/>
        </w:rPr>
        <w:t xml:space="preserve"> </w:t>
      </w:r>
      <w:r w:rsidRPr="002E57C3">
        <w:rPr>
          <w:rFonts w:eastAsia="Calibri" w:cs="Arial"/>
          <w:color w:val="auto"/>
          <w:sz w:val="22"/>
          <w:szCs w:val="23"/>
          <w:lang w:val="en-IE" w:eastAsia="en-US"/>
        </w:rPr>
        <w:t>i</w:t>
      </w:r>
      <w:r w:rsidR="00934808" w:rsidRPr="002E57C3">
        <w:rPr>
          <w:rFonts w:eastAsia="Calibri" w:cs="Arial"/>
          <w:color w:val="auto"/>
          <w:sz w:val="22"/>
          <w:szCs w:val="23"/>
          <w:lang w:val="en-IE" w:eastAsia="en-US"/>
        </w:rPr>
        <w:t xml:space="preserve">n session </w:t>
      </w:r>
      <w:r w:rsidR="00F46783" w:rsidRPr="002E57C3">
        <w:rPr>
          <w:rFonts w:eastAsia="Calibri" w:cs="Arial"/>
          <w:color w:val="auto"/>
          <w:sz w:val="22"/>
          <w:szCs w:val="23"/>
          <w:lang w:val="en-IE" w:eastAsia="en-US"/>
        </w:rPr>
        <w:t>3</w:t>
      </w:r>
      <w:r w:rsidR="006171DD" w:rsidRPr="002E57C3">
        <w:rPr>
          <w:rFonts w:eastAsia="Calibri" w:cs="Arial"/>
          <w:color w:val="auto"/>
          <w:sz w:val="22"/>
          <w:szCs w:val="23"/>
          <w:lang w:val="en-IE" w:eastAsia="en-US"/>
        </w:rPr>
        <w:t>,</w:t>
      </w:r>
      <w:r w:rsidR="00F46783" w:rsidRPr="002E57C3">
        <w:rPr>
          <w:rFonts w:eastAsia="Calibri" w:cs="Arial"/>
          <w:color w:val="auto"/>
          <w:sz w:val="22"/>
          <w:szCs w:val="23"/>
          <w:lang w:val="en-IE" w:eastAsia="en-US"/>
        </w:rPr>
        <w:t xml:space="preserve"> </w:t>
      </w:r>
      <w:r w:rsidR="00934808" w:rsidRPr="002E57C3">
        <w:rPr>
          <w:rFonts w:eastAsia="Calibri" w:cs="Arial"/>
          <w:color w:val="auto"/>
          <w:sz w:val="22"/>
          <w:szCs w:val="23"/>
          <w:lang w:val="en-IE" w:eastAsia="en-US"/>
        </w:rPr>
        <w:t xml:space="preserve">one </w:t>
      </w:r>
      <w:r w:rsidRPr="002E57C3">
        <w:rPr>
          <w:rFonts w:eastAsia="Calibri" w:cs="Arial"/>
          <w:color w:val="auto"/>
          <w:sz w:val="22"/>
          <w:szCs w:val="23"/>
          <w:lang w:val="en-IE" w:eastAsia="en-US"/>
        </w:rPr>
        <w:t xml:space="preserve">task </w:t>
      </w:r>
      <w:r w:rsidR="00934808" w:rsidRPr="002E57C3">
        <w:rPr>
          <w:rFonts w:eastAsia="Calibri" w:cs="Arial"/>
          <w:color w:val="auto"/>
          <w:sz w:val="22"/>
          <w:szCs w:val="23"/>
          <w:lang w:val="en-IE" w:eastAsia="en-US"/>
        </w:rPr>
        <w:t>in each of the following areas</w:t>
      </w:r>
      <w:r w:rsidR="006171DD" w:rsidRPr="002E57C3">
        <w:rPr>
          <w:rFonts w:eastAsia="Calibri" w:cs="Arial"/>
          <w:color w:val="auto"/>
          <w:sz w:val="22"/>
          <w:szCs w:val="23"/>
          <w:lang w:val="en-IE" w:eastAsia="en-US"/>
        </w:rPr>
        <w:t>:</w:t>
      </w:r>
      <w:r w:rsidR="00934808" w:rsidRPr="002E57C3">
        <w:rPr>
          <w:rFonts w:eastAsia="Calibri" w:cs="Arial"/>
          <w:color w:val="auto"/>
          <w:sz w:val="22"/>
          <w:szCs w:val="23"/>
          <w:lang w:val="en-IE" w:eastAsia="en-US"/>
        </w:rPr>
        <w:t xml:space="preserve"> Vocational Education; General Educa</w:t>
      </w:r>
      <w:r w:rsidRPr="002E57C3">
        <w:rPr>
          <w:rFonts w:eastAsia="Calibri" w:cs="Arial"/>
          <w:color w:val="auto"/>
          <w:sz w:val="22"/>
          <w:szCs w:val="23"/>
          <w:lang w:val="en-IE" w:eastAsia="en-US"/>
        </w:rPr>
        <w:t>tion (Contemporary Issues Task), Practical Achievement Task;</w:t>
      </w:r>
      <w:r w:rsidRPr="002E57C3">
        <w:rPr>
          <w:rFonts w:eastAsia="Calibri" w:cs="Arial"/>
          <w:i/>
          <w:color w:val="auto"/>
          <w:sz w:val="22"/>
          <w:szCs w:val="23"/>
          <w:lang w:val="en-IE" w:eastAsia="en-US"/>
        </w:rPr>
        <w:t xml:space="preserve"> </w:t>
      </w:r>
      <w:r w:rsidR="00F46783" w:rsidRPr="002E57C3">
        <w:rPr>
          <w:rFonts w:eastAsia="Calibri" w:cs="Arial"/>
          <w:color w:val="auto"/>
          <w:sz w:val="22"/>
          <w:szCs w:val="23"/>
          <w:lang w:val="en-IE" w:eastAsia="en-US"/>
        </w:rPr>
        <w:t>and in session 4</w:t>
      </w:r>
      <w:r w:rsidR="006171DD" w:rsidRPr="002E57C3">
        <w:rPr>
          <w:rFonts w:eastAsia="Calibri" w:cs="Arial"/>
          <w:color w:val="auto"/>
          <w:sz w:val="22"/>
          <w:szCs w:val="23"/>
          <w:lang w:val="en-IE" w:eastAsia="en-US"/>
        </w:rPr>
        <w:t>, a</w:t>
      </w:r>
      <w:r w:rsidRPr="002E57C3">
        <w:rPr>
          <w:rFonts w:eastAsia="Calibri" w:cs="Arial"/>
          <w:i/>
          <w:color w:val="auto"/>
          <w:sz w:val="22"/>
          <w:szCs w:val="23"/>
          <w:lang w:val="en-IE" w:eastAsia="en-US"/>
        </w:rPr>
        <w:t xml:space="preserve">  </w:t>
      </w:r>
      <w:r w:rsidRPr="002E57C3">
        <w:rPr>
          <w:rFonts w:eastAsia="Calibri" w:cs="Arial"/>
          <w:color w:val="auto"/>
          <w:sz w:val="22"/>
          <w:szCs w:val="23"/>
          <w:lang w:val="en-IE" w:eastAsia="en-US"/>
        </w:rPr>
        <w:t>Personal Reflection Task (Part T</w:t>
      </w:r>
      <w:r w:rsidR="00934808" w:rsidRPr="002E57C3">
        <w:rPr>
          <w:rFonts w:eastAsia="Calibri" w:cs="Arial"/>
          <w:color w:val="auto"/>
          <w:sz w:val="22"/>
          <w:szCs w:val="23"/>
          <w:lang w:val="en-IE" w:eastAsia="en-US"/>
        </w:rPr>
        <w:t>wo</w:t>
      </w:r>
      <w:r w:rsidRPr="002E57C3">
        <w:rPr>
          <w:rFonts w:eastAsia="Calibri" w:cs="Arial"/>
          <w:color w:val="auto"/>
          <w:sz w:val="22"/>
          <w:szCs w:val="23"/>
          <w:lang w:val="en-IE" w:eastAsia="en-US"/>
        </w:rPr>
        <w:t xml:space="preserve">).  </w:t>
      </w:r>
    </w:p>
    <w:p w:rsidR="00A200EE" w:rsidRPr="002E57C3" w:rsidRDefault="00A200EE" w:rsidP="002E131E">
      <w:pPr>
        <w:tabs>
          <w:tab w:val="clear" w:pos="454"/>
          <w:tab w:val="clear" w:pos="907"/>
          <w:tab w:val="clear" w:pos="1361"/>
          <w:tab w:val="clear" w:pos="1814"/>
          <w:tab w:val="clear" w:pos="2268"/>
        </w:tabs>
        <w:spacing w:after="160" w:line="276" w:lineRule="auto"/>
        <w:jc w:val="both"/>
        <w:rPr>
          <w:rFonts w:eastAsia="Calibri" w:cs="Arial"/>
          <w:color w:val="auto"/>
          <w:sz w:val="22"/>
          <w:szCs w:val="23"/>
          <w:lang w:val="en-IE" w:eastAsia="en-US"/>
        </w:rPr>
      </w:pPr>
      <w:r w:rsidRPr="002E57C3">
        <w:rPr>
          <w:rFonts w:eastAsia="Calibri" w:cs="Arial"/>
          <w:color w:val="auto"/>
          <w:sz w:val="22"/>
          <w:szCs w:val="23"/>
          <w:lang w:val="en-IE" w:eastAsia="en-US"/>
        </w:rPr>
        <w:lastRenderedPageBreak/>
        <w:t xml:space="preserve">To </w:t>
      </w:r>
      <w:r w:rsidR="00EE0C77" w:rsidRPr="002E57C3">
        <w:rPr>
          <w:rFonts w:eastAsia="Calibri" w:cs="Arial"/>
          <w:color w:val="auto"/>
          <w:sz w:val="22"/>
          <w:szCs w:val="23"/>
          <w:lang w:val="en-IE" w:eastAsia="en-US"/>
        </w:rPr>
        <w:t>provide schools</w:t>
      </w:r>
      <w:r w:rsidRPr="002E57C3">
        <w:rPr>
          <w:rFonts w:eastAsia="Calibri" w:cs="Arial"/>
          <w:color w:val="auto"/>
          <w:sz w:val="22"/>
          <w:szCs w:val="23"/>
          <w:lang w:val="en-IE" w:eastAsia="en-US"/>
        </w:rPr>
        <w:t xml:space="preserve"> with enhanced flexibility in planning for</w:t>
      </w:r>
      <w:r w:rsidR="004A7A8A" w:rsidRPr="002E57C3">
        <w:rPr>
          <w:rFonts w:eastAsia="Calibri" w:cs="Arial"/>
          <w:color w:val="auto"/>
          <w:sz w:val="22"/>
          <w:szCs w:val="23"/>
          <w:lang w:val="en-IE" w:eastAsia="en-US"/>
        </w:rPr>
        <w:t xml:space="preserve"> the completion of S</w:t>
      </w:r>
      <w:r w:rsidRPr="002E57C3">
        <w:rPr>
          <w:rFonts w:eastAsia="Calibri" w:cs="Arial"/>
          <w:color w:val="auto"/>
          <w:sz w:val="22"/>
          <w:szCs w:val="23"/>
          <w:lang w:val="en-IE" w:eastAsia="en-US"/>
        </w:rPr>
        <w:t xml:space="preserve">tudent </w:t>
      </w:r>
      <w:r w:rsidR="004A7A8A" w:rsidRPr="002E57C3">
        <w:rPr>
          <w:rFonts w:eastAsia="Calibri" w:cs="Arial"/>
          <w:color w:val="auto"/>
          <w:sz w:val="22"/>
          <w:szCs w:val="23"/>
          <w:lang w:val="en-IE" w:eastAsia="en-US"/>
        </w:rPr>
        <w:t>T</w:t>
      </w:r>
      <w:r w:rsidR="00EE0C77" w:rsidRPr="002E57C3">
        <w:rPr>
          <w:rFonts w:eastAsia="Calibri" w:cs="Arial"/>
          <w:color w:val="auto"/>
          <w:sz w:val="22"/>
          <w:szCs w:val="23"/>
          <w:lang w:val="en-IE" w:eastAsia="en-US"/>
        </w:rPr>
        <w:t>asks for</w:t>
      </w:r>
      <w:r w:rsidRPr="002E57C3">
        <w:rPr>
          <w:rFonts w:eastAsia="Calibri" w:cs="Arial"/>
          <w:color w:val="auto"/>
          <w:sz w:val="22"/>
          <w:szCs w:val="23"/>
          <w:lang w:val="en-IE" w:eastAsia="en-US"/>
        </w:rPr>
        <w:t xml:space="preserve"> LCA </w:t>
      </w:r>
      <w:r w:rsidRPr="002E57C3">
        <w:rPr>
          <w:rFonts w:eastAsia="Calibri" w:cs="Arial"/>
          <w:color w:val="auto"/>
          <w:sz w:val="22"/>
          <w:szCs w:val="23"/>
          <w:u w:val="single"/>
          <w:lang w:val="en-IE" w:eastAsia="en-US"/>
        </w:rPr>
        <w:t>Year 2</w:t>
      </w:r>
      <w:r w:rsidRPr="002E57C3">
        <w:rPr>
          <w:rFonts w:eastAsia="Calibri" w:cs="Arial"/>
          <w:color w:val="auto"/>
          <w:sz w:val="22"/>
          <w:szCs w:val="23"/>
          <w:lang w:val="en-IE" w:eastAsia="en-US"/>
        </w:rPr>
        <w:t xml:space="preserve"> students</w:t>
      </w:r>
      <w:r w:rsidR="006171DD" w:rsidRPr="002E57C3">
        <w:rPr>
          <w:rFonts w:eastAsia="Calibri" w:cs="Arial"/>
          <w:color w:val="auto"/>
          <w:sz w:val="22"/>
          <w:szCs w:val="23"/>
          <w:lang w:val="en-IE" w:eastAsia="en-US"/>
        </w:rPr>
        <w:t>,</w:t>
      </w:r>
      <w:r w:rsidRPr="002E57C3">
        <w:rPr>
          <w:rFonts w:eastAsia="Calibri" w:cs="Arial"/>
          <w:color w:val="auto"/>
          <w:sz w:val="22"/>
          <w:szCs w:val="23"/>
          <w:lang w:val="en-IE" w:eastAsia="en-US"/>
        </w:rPr>
        <w:t xml:space="preserve"> arrangements</w:t>
      </w:r>
      <w:r w:rsidR="006E1AC7" w:rsidRPr="002E57C3">
        <w:rPr>
          <w:rFonts w:eastAsia="Calibri" w:cs="Arial"/>
          <w:color w:val="auto"/>
          <w:sz w:val="22"/>
          <w:szCs w:val="23"/>
          <w:lang w:val="en-IE" w:eastAsia="en-US"/>
        </w:rPr>
        <w:t xml:space="preserve"> for the academic year 2020/21</w:t>
      </w:r>
      <w:r w:rsidRPr="002E57C3">
        <w:rPr>
          <w:rFonts w:eastAsia="Calibri" w:cs="Arial"/>
          <w:color w:val="auto"/>
          <w:sz w:val="22"/>
          <w:szCs w:val="23"/>
          <w:lang w:val="en-IE" w:eastAsia="en-US"/>
        </w:rPr>
        <w:t xml:space="preserve"> </w:t>
      </w:r>
      <w:r w:rsidR="00696271">
        <w:rPr>
          <w:rFonts w:eastAsia="Calibri" w:cs="Arial"/>
          <w:color w:val="auto"/>
          <w:sz w:val="22"/>
          <w:szCs w:val="23"/>
          <w:lang w:val="en-IE" w:eastAsia="en-US"/>
        </w:rPr>
        <w:t>are as set out below.</w:t>
      </w:r>
    </w:p>
    <w:tbl>
      <w:tblPr>
        <w:tblStyle w:val="TableGrid1"/>
        <w:tblW w:w="0" w:type="auto"/>
        <w:tblLook w:val="04A0" w:firstRow="1" w:lastRow="0" w:firstColumn="1" w:lastColumn="0" w:noHBand="0" w:noVBand="1"/>
      </w:tblPr>
      <w:tblGrid>
        <w:gridCol w:w="8608"/>
      </w:tblGrid>
      <w:tr w:rsidR="00934808" w:rsidRPr="00B337BB" w:rsidTr="00A200EE">
        <w:tc>
          <w:tcPr>
            <w:tcW w:w="8608" w:type="dxa"/>
          </w:tcPr>
          <w:p w:rsidR="00934808" w:rsidRPr="002E57C3" w:rsidRDefault="00D16E43" w:rsidP="00934808">
            <w:pPr>
              <w:keepNext/>
              <w:keepLines/>
              <w:spacing w:before="120" w:after="120" w:line="276" w:lineRule="auto"/>
              <w:contextualSpacing/>
              <w:outlineLvl w:val="3"/>
              <w:rPr>
                <w:rFonts w:eastAsia="Times New Roman" w:cs="Arial"/>
                <w:b/>
                <w:bCs/>
                <w:iCs/>
                <w:color w:val="004D44"/>
                <w:sz w:val="22"/>
                <w:lang w:eastAsia="en-GB"/>
              </w:rPr>
            </w:pPr>
            <w:r w:rsidRPr="002E57C3">
              <w:rPr>
                <w:rFonts w:eastAsia="Times New Roman" w:cs="Arial"/>
                <w:b/>
                <w:bCs/>
                <w:iCs/>
                <w:color w:val="004D44"/>
                <w:sz w:val="22"/>
                <w:lang w:eastAsia="en-GB"/>
              </w:rPr>
              <w:t>Arrangements</w:t>
            </w:r>
            <w:r w:rsidR="00A200EE" w:rsidRPr="002E57C3">
              <w:rPr>
                <w:rFonts w:eastAsia="Times New Roman" w:cs="Arial"/>
                <w:b/>
                <w:bCs/>
                <w:iCs/>
                <w:color w:val="004D44"/>
                <w:sz w:val="22"/>
                <w:lang w:eastAsia="en-GB"/>
              </w:rPr>
              <w:t xml:space="preserve"> for </w:t>
            </w:r>
            <w:r w:rsidR="00BB285B" w:rsidRPr="002E57C3">
              <w:rPr>
                <w:rFonts w:eastAsia="Times New Roman" w:cs="Arial"/>
                <w:b/>
                <w:bCs/>
                <w:iCs/>
                <w:color w:val="004D44"/>
                <w:sz w:val="22"/>
                <w:lang w:eastAsia="en-GB"/>
              </w:rPr>
              <w:t>S</w:t>
            </w:r>
            <w:r w:rsidR="00A200EE" w:rsidRPr="002E57C3">
              <w:rPr>
                <w:rFonts w:eastAsia="Times New Roman" w:cs="Arial"/>
                <w:b/>
                <w:bCs/>
                <w:iCs/>
                <w:color w:val="004D44"/>
                <w:sz w:val="22"/>
                <w:lang w:eastAsia="en-GB"/>
              </w:rPr>
              <w:t xml:space="preserve">tudent </w:t>
            </w:r>
            <w:r w:rsidR="00BB285B" w:rsidRPr="002E57C3">
              <w:rPr>
                <w:rFonts w:eastAsia="Times New Roman" w:cs="Arial"/>
                <w:b/>
                <w:bCs/>
                <w:iCs/>
                <w:color w:val="004D44"/>
                <w:sz w:val="22"/>
                <w:lang w:eastAsia="en-GB"/>
              </w:rPr>
              <w:t>T</w:t>
            </w:r>
            <w:r w:rsidR="00A200EE" w:rsidRPr="002E57C3">
              <w:rPr>
                <w:rFonts w:eastAsia="Times New Roman" w:cs="Arial"/>
                <w:b/>
                <w:bCs/>
                <w:iCs/>
                <w:color w:val="004D44"/>
                <w:sz w:val="22"/>
                <w:lang w:eastAsia="en-GB"/>
              </w:rPr>
              <w:t xml:space="preserve">asks for </w:t>
            </w:r>
            <w:r w:rsidR="00934808" w:rsidRPr="002E57C3">
              <w:rPr>
                <w:rFonts w:eastAsia="Times New Roman" w:cs="Arial"/>
                <w:b/>
                <w:bCs/>
                <w:iCs/>
                <w:color w:val="004D44"/>
                <w:sz w:val="22"/>
                <w:lang w:eastAsia="en-GB"/>
              </w:rPr>
              <w:t xml:space="preserve"> LCA </w:t>
            </w:r>
            <w:r w:rsidR="00A200EE" w:rsidRPr="002E57C3">
              <w:rPr>
                <w:rFonts w:eastAsia="Times New Roman" w:cs="Arial"/>
                <w:b/>
                <w:bCs/>
                <w:iCs/>
                <w:color w:val="004D44"/>
                <w:sz w:val="22"/>
                <w:u w:val="single"/>
                <w:lang w:eastAsia="en-GB"/>
              </w:rPr>
              <w:t>Year 2</w:t>
            </w:r>
            <w:r w:rsidR="00A200EE" w:rsidRPr="002E57C3">
              <w:rPr>
                <w:rFonts w:eastAsia="Times New Roman" w:cs="Arial"/>
                <w:b/>
                <w:bCs/>
                <w:iCs/>
                <w:color w:val="004D44"/>
                <w:sz w:val="22"/>
                <w:lang w:eastAsia="en-GB"/>
              </w:rPr>
              <w:t xml:space="preserve"> for the academic year </w:t>
            </w:r>
            <w:r w:rsidR="00B47648" w:rsidRPr="002E57C3">
              <w:rPr>
                <w:rFonts w:eastAsia="Times New Roman" w:cs="Arial"/>
                <w:b/>
                <w:bCs/>
                <w:iCs/>
                <w:color w:val="004D44"/>
                <w:sz w:val="22"/>
                <w:lang w:eastAsia="en-GB"/>
              </w:rPr>
              <w:t>2020/</w:t>
            </w:r>
            <w:r w:rsidR="00934808" w:rsidRPr="002E57C3">
              <w:rPr>
                <w:rFonts w:eastAsia="Times New Roman" w:cs="Arial"/>
                <w:b/>
                <w:bCs/>
                <w:iCs/>
                <w:color w:val="004D44"/>
                <w:sz w:val="22"/>
                <w:lang w:eastAsia="en-GB"/>
              </w:rPr>
              <w:t>21</w:t>
            </w:r>
          </w:p>
          <w:p w:rsidR="00203DA0" w:rsidRPr="00F13563" w:rsidRDefault="00203DA0" w:rsidP="00B25649">
            <w:pPr>
              <w:numPr>
                <w:ilvl w:val="0"/>
                <w:numId w:val="8"/>
              </w:numPr>
              <w:tabs>
                <w:tab w:val="clear" w:pos="454"/>
                <w:tab w:val="clear" w:pos="907"/>
                <w:tab w:val="clear" w:pos="1361"/>
                <w:tab w:val="clear" w:pos="1814"/>
                <w:tab w:val="clear" w:pos="2268"/>
              </w:tabs>
              <w:spacing w:after="0" w:line="276" w:lineRule="auto"/>
              <w:contextualSpacing/>
              <w:jc w:val="both"/>
              <w:rPr>
                <w:color w:val="auto"/>
                <w:sz w:val="22"/>
                <w:lang w:val="en-IE"/>
              </w:rPr>
            </w:pPr>
            <w:r w:rsidRPr="007B6EB2">
              <w:rPr>
                <w:rFonts w:eastAsia="Calibri" w:cs="Arial"/>
                <w:color w:val="auto"/>
                <w:sz w:val="22"/>
                <w:szCs w:val="23"/>
                <w:lang w:val="en-IE"/>
              </w:rPr>
              <w:t>Reduction</w:t>
            </w:r>
            <w:r w:rsidRPr="007B6EB2">
              <w:rPr>
                <w:rFonts w:eastAsia="Calibri" w:cs="Arial"/>
                <w:b/>
                <w:color w:val="auto"/>
                <w:sz w:val="22"/>
                <w:szCs w:val="23"/>
                <w:lang w:val="en-IE"/>
              </w:rPr>
              <w:t xml:space="preserve"> </w:t>
            </w:r>
            <w:r w:rsidRPr="00E65C4B">
              <w:rPr>
                <w:rFonts w:eastAsia="Calibri" w:cs="Arial"/>
                <w:color w:val="auto"/>
                <w:sz w:val="22"/>
                <w:szCs w:val="23"/>
                <w:lang w:val="en-IE"/>
              </w:rPr>
              <w:t xml:space="preserve">in the number of tasks due for completion in session 3 from </w:t>
            </w:r>
            <w:r w:rsidRPr="00E65C4B">
              <w:rPr>
                <w:rFonts w:eastAsia="Calibri" w:cs="Arial"/>
                <w:b/>
                <w:color w:val="auto"/>
                <w:sz w:val="22"/>
                <w:szCs w:val="23"/>
                <w:lang w:val="en-IE"/>
              </w:rPr>
              <w:t xml:space="preserve">three </w:t>
            </w:r>
            <w:r w:rsidRPr="00C514E0">
              <w:rPr>
                <w:rFonts w:eastAsia="Calibri" w:cs="Arial"/>
                <w:color w:val="auto"/>
                <w:sz w:val="22"/>
                <w:szCs w:val="23"/>
                <w:lang w:val="en-IE"/>
              </w:rPr>
              <w:t>to</w:t>
            </w:r>
            <w:r w:rsidRPr="00C514E0">
              <w:rPr>
                <w:rFonts w:eastAsia="Calibri" w:cs="Arial"/>
                <w:b/>
                <w:color w:val="auto"/>
                <w:sz w:val="22"/>
                <w:szCs w:val="23"/>
                <w:lang w:val="en-IE"/>
              </w:rPr>
              <w:t xml:space="preserve"> two</w:t>
            </w:r>
            <w:r w:rsidRPr="007B6EB2">
              <w:rPr>
                <w:rFonts w:eastAsia="Calibri" w:cs="Arial"/>
                <w:b/>
                <w:color w:val="auto"/>
                <w:sz w:val="22"/>
                <w:szCs w:val="23"/>
                <w:lang w:val="en-IE"/>
              </w:rPr>
              <w:t xml:space="preserve"> </w:t>
            </w:r>
            <w:r w:rsidRPr="007B6EB2">
              <w:rPr>
                <w:rFonts w:eastAsia="Calibri" w:cs="Arial"/>
                <w:color w:val="auto"/>
                <w:sz w:val="22"/>
                <w:szCs w:val="23"/>
                <w:lang w:val="en-IE"/>
              </w:rPr>
              <w:t>by requiring students to complete</w:t>
            </w:r>
            <w:r w:rsidRPr="007B6EB2">
              <w:rPr>
                <w:rFonts w:eastAsia="Calibri" w:cs="Arial"/>
                <w:b/>
                <w:color w:val="auto"/>
                <w:sz w:val="22"/>
                <w:szCs w:val="23"/>
                <w:u w:val="single"/>
                <w:lang w:val="en-IE"/>
              </w:rPr>
              <w:t xml:space="preserve"> </w:t>
            </w:r>
            <w:r w:rsidRPr="007B6EB2">
              <w:rPr>
                <w:rFonts w:cs="Arial"/>
                <w:b/>
                <w:sz w:val="22"/>
                <w:szCs w:val="23"/>
                <w:u w:val="single"/>
              </w:rPr>
              <w:t>either</w:t>
            </w:r>
            <w:r w:rsidRPr="007B6EB2">
              <w:rPr>
                <w:rFonts w:cs="Arial"/>
                <w:sz w:val="22"/>
                <w:szCs w:val="23"/>
              </w:rPr>
              <w:t xml:space="preserve"> the Vocational Education Task </w:t>
            </w:r>
            <w:r w:rsidRPr="007B6EB2">
              <w:rPr>
                <w:rFonts w:cs="Arial"/>
                <w:b/>
                <w:sz w:val="22"/>
                <w:szCs w:val="23"/>
                <w:u w:val="single"/>
              </w:rPr>
              <w:t>or</w:t>
            </w:r>
            <w:r w:rsidRPr="007B6EB2">
              <w:rPr>
                <w:rFonts w:cs="Arial"/>
                <w:sz w:val="22"/>
                <w:szCs w:val="23"/>
              </w:rPr>
              <w:t xml:space="preserve"> the Contemporary Issues Task </w:t>
            </w:r>
            <w:r w:rsidRPr="007B6EB2">
              <w:rPr>
                <w:rFonts w:eastAsia="Calibri" w:cs="Arial"/>
                <w:b/>
                <w:color w:val="auto"/>
                <w:sz w:val="22"/>
                <w:szCs w:val="23"/>
                <w:u w:val="single"/>
                <w:lang w:val="en-IE"/>
              </w:rPr>
              <w:t>and</w:t>
            </w:r>
            <w:r w:rsidRPr="007B6EB2">
              <w:rPr>
                <w:rFonts w:cs="Arial"/>
                <w:b/>
                <w:sz w:val="22"/>
                <w:szCs w:val="23"/>
                <w:u w:val="single"/>
              </w:rPr>
              <w:t xml:space="preserve"> </w:t>
            </w:r>
            <w:r w:rsidRPr="007B6EB2">
              <w:rPr>
                <w:rFonts w:cs="Arial"/>
                <w:sz w:val="22"/>
                <w:szCs w:val="23"/>
              </w:rPr>
              <w:t>the Practical Achievem</w:t>
            </w:r>
            <w:r w:rsidRPr="006543F8">
              <w:rPr>
                <w:rFonts w:cs="Arial"/>
                <w:sz w:val="22"/>
              </w:rPr>
              <w:t>ent Task</w:t>
            </w:r>
            <w:r w:rsidRPr="006543F8">
              <w:rPr>
                <w:rFonts w:eastAsia="Calibri" w:cs="Arial"/>
                <w:color w:val="auto"/>
                <w:sz w:val="22"/>
                <w:lang w:val="en-IE"/>
              </w:rPr>
              <w:t xml:space="preserve">; </w:t>
            </w:r>
            <w:r w:rsidRPr="00B35C79">
              <w:rPr>
                <w:rFonts w:eastAsia="Calibri" w:cs="Arial"/>
                <w:color w:val="auto"/>
                <w:sz w:val="22"/>
                <w:szCs w:val="23"/>
                <w:lang w:val="en-IE"/>
              </w:rPr>
              <w:t>the LCA Portal will be able to deal with this change</w:t>
            </w:r>
          </w:p>
          <w:p w:rsidR="00203DA0" w:rsidRPr="00B72E68" w:rsidRDefault="00203DA0" w:rsidP="00B25649">
            <w:pPr>
              <w:numPr>
                <w:ilvl w:val="0"/>
                <w:numId w:val="8"/>
              </w:numPr>
              <w:tabs>
                <w:tab w:val="clear" w:pos="454"/>
                <w:tab w:val="clear" w:pos="907"/>
                <w:tab w:val="clear" w:pos="1361"/>
                <w:tab w:val="clear" w:pos="1814"/>
                <w:tab w:val="clear" w:pos="2268"/>
              </w:tabs>
              <w:spacing w:after="0" w:line="276" w:lineRule="auto"/>
              <w:contextualSpacing/>
              <w:jc w:val="both"/>
              <w:rPr>
                <w:sz w:val="22"/>
              </w:rPr>
            </w:pPr>
            <w:r w:rsidRPr="00B72E68">
              <w:rPr>
                <w:sz w:val="22"/>
              </w:rPr>
              <w:t>During the grading process</w:t>
            </w:r>
            <w:r w:rsidR="00F13563">
              <w:rPr>
                <w:sz w:val="22"/>
              </w:rPr>
              <w:t>,</w:t>
            </w:r>
            <w:r w:rsidRPr="00B72E68">
              <w:rPr>
                <w:sz w:val="22"/>
              </w:rPr>
              <w:t xml:space="preserve"> the final credits will be scaled to adjust for the completion of two tasks instead of three in Session 3</w:t>
            </w:r>
          </w:p>
          <w:p w:rsidR="00934808" w:rsidRPr="002E57C3" w:rsidRDefault="00203DA0" w:rsidP="00B25649">
            <w:pPr>
              <w:numPr>
                <w:ilvl w:val="0"/>
                <w:numId w:val="8"/>
              </w:numPr>
              <w:tabs>
                <w:tab w:val="clear" w:pos="454"/>
                <w:tab w:val="clear" w:pos="907"/>
                <w:tab w:val="clear" w:pos="1361"/>
                <w:tab w:val="clear" w:pos="1814"/>
                <w:tab w:val="clear" w:pos="2268"/>
              </w:tabs>
              <w:spacing w:after="0" w:line="276" w:lineRule="auto"/>
              <w:contextualSpacing/>
              <w:jc w:val="both"/>
              <w:rPr>
                <w:rFonts w:eastAsia="Calibri" w:cs="Arial"/>
                <w:color w:val="auto"/>
                <w:sz w:val="22"/>
                <w:szCs w:val="23"/>
                <w:lang w:val="en-IE"/>
              </w:rPr>
            </w:pPr>
            <w:r w:rsidRPr="002E57C3">
              <w:rPr>
                <w:rFonts w:eastAsia="Calibri" w:cs="Arial"/>
                <w:color w:val="auto"/>
                <w:sz w:val="22"/>
                <w:szCs w:val="23"/>
                <w:lang w:val="en-IE"/>
              </w:rPr>
              <w:t>Completion of the Personal Reflection (Part Two) in session 4.</w:t>
            </w:r>
          </w:p>
        </w:tc>
      </w:tr>
    </w:tbl>
    <w:p w:rsidR="00B82786" w:rsidRDefault="00B82786" w:rsidP="00934808">
      <w:pPr>
        <w:tabs>
          <w:tab w:val="clear" w:pos="454"/>
          <w:tab w:val="clear" w:pos="907"/>
          <w:tab w:val="clear" w:pos="1361"/>
          <w:tab w:val="clear" w:pos="1814"/>
          <w:tab w:val="clear" w:pos="2268"/>
        </w:tabs>
        <w:spacing w:after="160" w:line="276" w:lineRule="auto"/>
        <w:jc w:val="both"/>
        <w:rPr>
          <w:rFonts w:eastAsia="Calibri" w:cs="Arial"/>
          <w:color w:val="auto"/>
          <w:sz w:val="22"/>
          <w:szCs w:val="23"/>
          <w:lang w:val="en-IE" w:eastAsia="en-US"/>
        </w:rPr>
      </w:pPr>
    </w:p>
    <w:p w:rsidR="00934808" w:rsidRPr="002E57C3" w:rsidRDefault="00934808" w:rsidP="00934808">
      <w:pPr>
        <w:tabs>
          <w:tab w:val="clear" w:pos="454"/>
          <w:tab w:val="clear" w:pos="907"/>
          <w:tab w:val="clear" w:pos="1361"/>
          <w:tab w:val="clear" w:pos="1814"/>
          <w:tab w:val="clear" w:pos="2268"/>
        </w:tabs>
        <w:spacing w:after="160" w:line="276" w:lineRule="auto"/>
        <w:jc w:val="both"/>
        <w:rPr>
          <w:rFonts w:eastAsia="Calibri" w:cs="Arial"/>
          <w:color w:val="auto"/>
          <w:sz w:val="22"/>
          <w:szCs w:val="23"/>
          <w:lang w:val="en-IE" w:eastAsia="en-US"/>
        </w:rPr>
      </w:pPr>
      <w:r w:rsidRPr="002E57C3">
        <w:rPr>
          <w:rFonts w:eastAsia="Calibri" w:cs="Arial"/>
          <w:color w:val="auto"/>
          <w:sz w:val="22"/>
          <w:szCs w:val="23"/>
          <w:lang w:val="en-IE" w:eastAsia="en-US"/>
        </w:rPr>
        <w:t xml:space="preserve">Providing </w:t>
      </w:r>
      <w:r w:rsidR="000F23EB">
        <w:rPr>
          <w:rFonts w:eastAsia="Calibri" w:cs="Arial"/>
          <w:color w:val="auto"/>
          <w:sz w:val="22"/>
          <w:szCs w:val="23"/>
          <w:lang w:val="en-IE" w:eastAsia="en-US"/>
        </w:rPr>
        <w:t>schools</w:t>
      </w:r>
      <w:r w:rsidRPr="002E57C3">
        <w:rPr>
          <w:rFonts w:eastAsia="Calibri" w:cs="Arial"/>
          <w:color w:val="auto"/>
          <w:sz w:val="22"/>
          <w:szCs w:val="23"/>
          <w:lang w:val="en-IE" w:eastAsia="en-US"/>
        </w:rPr>
        <w:t xml:space="preserve"> with an opportunity to select a task anchored in </w:t>
      </w:r>
      <w:r w:rsidRPr="002E57C3">
        <w:rPr>
          <w:rFonts w:eastAsia="Calibri" w:cs="Arial"/>
          <w:b/>
          <w:color w:val="auto"/>
          <w:sz w:val="22"/>
          <w:szCs w:val="23"/>
          <w:u w:val="single"/>
          <w:lang w:val="en-IE" w:eastAsia="en-US"/>
        </w:rPr>
        <w:t>either</w:t>
      </w:r>
      <w:r w:rsidRPr="002E57C3">
        <w:rPr>
          <w:rFonts w:eastAsia="Calibri" w:cs="Arial"/>
          <w:color w:val="auto"/>
          <w:sz w:val="22"/>
          <w:szCs w:val="23"/>
          <w:lang w:val="en-IE" w:eastAsia="en-US"/>
        </w:rPr>
        <w:t xml:space="preserve"> Vocational Education </w:t>
      </w:r>
      <w:r w:rsidRPr="002E57C3">
        <w:rPr>
          <w:rFonts w:eastAsia="Calibri" w:cs="Arial"/>
          <w:b/>
          <w:color w:val="auto"/>
          <w:sz w:val="22"/>
          <w:szCs w:val="23"/>
          <w:u w:val="single"/>
          <w:lang w:val="en-IE" w:eastAsia="en-US"/>
        </w:rPr>
        <w:t>or</w:t>
      </w:r>
      <w:r w:rsidRPr="002E57C3">
        <w:rPr>
          <w:rFonts w:eastAsia="Calibri" w:cs="Arial"/>
          <w:color w:val="auto"/>
          <w:sz w:val="22"/>
          <w:szCs w:val="23"/>
          <w:lang w:val="en-IE" w:eastAsia="en-US"/>
        </w:rPr>
        <w:t xml:space="preserve"> in General Education allows the teachers and students to choose a task most suited to their individual school and student context. </w:t>
      </w:r>
    </w:p>
    <w:p w:rsidR="00FC1188" w:rsidRPr="002E57C3" w:rsidRDefault="00934808" w:rsidP="00CC75AA">
      <w:pPr>
        <w:tabs>
          <w:tab w:val="clear" w:pos="454"/>
          <w:tab w:val="clear" w:pos="907"/>
          <w:tab w:val="clear" w:pos="1361"/>
          <w:tab w:val="clear" w:pos="1814"/>
          <w:tab w:val="clear" w:pos="2268"/>
        </w:tabs>
        <w:spacing w:after="160" w:line="276" w:lineRule="auto"/>
        <w:jc w:val="both"/>
        <w:rPr>
          <w:rFonts w:eastAsia="Calibri" w:cs="Arial"/>
          <w:color w:val="auto"/>
          <w:sz w:val="22"/>
          <w:szCs w:val="23"/>
          <w:lang w:val="en-IE" w:eastAsia="en-US"/>
        </w:rPr>
      </w:pPr>
      <w:r w:rsidRPr="002E57C3">
        <w:rPr>
          <w:rFonts w:eastAsia="Calibri" w:cs="Arial"/>
          <w:color w:val="auto"/>
          <w:sz w:val="22"/>
          <w:szCs w:val="23"/>
          <w:lang w:val="en-IE" w:eastAsia="en-US"/>
        </w:rPr>
        <w:t xml:space="preserve">The Practical Achievement Task is, for the most part, conducted outside of school and will be less affected by enforced student absence and/or potential localised school closures related to </w:t>
      </w:r>
      <w:r w:rsidR="006E1AC7" w:rsidRPr="002E57C3">
        <w:rPr>
          <w:rFonts w:eastAsia="Calibri" w:cs="Arial"/>
          <w:color w:val="auto"/>
          <w:sz w:val="22"/>
          <w:szCs w:val="23"/>
          <w:lang w:val="en-IE" w:eastAsia="en-US"/>
        </w:rPr>
        <w:t xml:space="preserve">possible </w:t>
      </w:r>
      <w:r w:rsidR="006171DD" w:rsidRPr="002E57C3">
        <w:rPr>
          <w:rFonts w:eastAsia="Calibri" w:cs="Arial"/>
          <w:color w:val="auto"/>
          <w:sz w:val="22"/>
          <w:szCs w:val="23"/>
          <w:lang w:val="en-IE" w:eastAsia="en-US"/>
        </w:rPr>
        <w:t xml:space="preserve">Covid-19 </w:t>
      </w:r>
      <w:r w:rsidRPr="002E57C3">
        <w:rPr>
          <w:rFonts w:eastAsia="Calibri" w:cs="Arial"/>
          <w:color w:val="auto"/>
          <w:sz w:val="22"/>
          <w:szCs w:val="23"/>
          <w:lang w:val="en-IE" w:eastAsia="en-US"/>
        </w:rPr>
        <w:t xml:space="preserve">outbreaks. </w:t>
      </w:r>
    </w:p>
    <w:p w:rsidR="00CC75AA" w:rsidRPr="002E57C3" w:rsidRDefault="00CC75AA" w:rsidP="00CC75AA">
      <w:pPr>
        <w:tabs>
          <w:tab w:val="clear" w:pos="454"/>
          <w:tab w:val="clear" w:pos="907"/>
          <w:tab w:val="clear" w:pos="1361"/>
          <w:tab w:val="clear" w:pos="1814"/>
          <w:tab w:val="clear" w:pos="2268"/>
        </w:tabs>
        <w:spacing w:after="160" w:line="276" w:lineRule="auto"/>
        <w:jc w:val="both"/>
        <w:rPr>
          <w:rFonts w:eastAsia="Calibri" w:cs="Arial"/>
          <w:color w:val="auto"/>
          <w:sz w:val="22"/>
          <w:szCs w:val="23"/>
          <w:lang w:val="en-IE" w:eastAsia="en-US"/>
        </w:rPr>
      </w:pPr>
      <w:r w:rsidRPr="002E57C3">
        <w:rPr>
          <w:rFonts w:eastAsia="Calibri" w:cs="Arial"/>
          <w:color w:val="auto"/>
          <w:sz w:val="22"/>
          <w:szCs w:val="23"/>
          <w:lang w:val="en-IE" w:eastAsia="en-US"/>
        </w:rPr>
        <w:t>When planning for the Student Tasks</w:t>
      </w:r>
      <w:r w:rsidR="006171DD" w:rsidRPr="002E57C3">
        <w:rPr>
          <w:rFonts w:eastAsia="Calibri" w:cs="Arial"/>
          <w:color w:val="auto"/>
          <w:sz w:val="22"/>
          <w:szCs w:val="23"/>
          <w:lang w:val="en-IE" w:eastAsia="en-US"/>
        </w:rPr>
        <w:t>,</w:t>
      </w:r>
      <w:r w:rsidRPr="002E57C3">
        <w:rPr>
          <w:rFonts w:eastAsia="Calibri" w:cs="Arial"/>
          <w:color w:val="auto"/>
          <w:sz w:val="22"/>
          <w:szCs w:val="23"/>
          <w:lang w:val="en-IE" w:eastAsia="en-US"/>
        </w:rPr>
        <w:t xml:space="preserve"> up-to-date </w:t>
      </w:r>
      <w:r w:rsidR="006171DD" w:rsidRPr="002E57C3">
        <w:rPr>
          <w:rFonts w:eastAsia="Calibri" w:cs="Arial"/>
          <w:color w:val="auto"/>
          <w:sz w:val="22"/>
          <w:szCs w:val="23"/>
          <w:lang w:val="en-IE" w:eastAsia="en-US"/>
        </w:rPr>
        <w:t>public health</w:t>
      </w:r>
      <w:r w:rsidRPr="002E57C3">
        <w:rPr>
          <w:rFonts w:eastAsia="Calibri" w:cs="Arial"/>
          <w:color w:val="auto"/>
          <w:sz w:val="22"/>
          <w:szCs w:val="23"/>
          <w:lang w:val="en-IE" w:eastAsia="en-US"/>
        </w:rPr>
        <w:t xml:space="preserve"> advice should be considered. Creative and innovative ways of task planning should also ensure that students derive maximum engagement and learning in their chosen task.</w:t>
      </w:r>
    </w:p>
    <w:p w:rsidR="00FC1188" w:rsidRPr="002E57C3" w:rsidRDefault="00FC1188" w:rsidP="006E1AC7">
      <w:pPr>
        <w:tabs>
          <w:tab w:val="clear" w:pos="454"/>
          <w:tab w:val="clear" w:pos="907"/>
          <w:tab w:val="clear" w:pos="1361"/>
          <w:tab w:val="clear" w:pos="1814"/>
          <w:tab w:val="clear" w:pos="2268"/>
        </w:tabs>
        <w:spacing w:after="0" w:line="276" w:lineRule="auto"/>
        <w:jc w:val="both"/>
        <w:rPr>
          <w:rFonts w:eastAsia="Calibri" w:cs="Arial"/>
          <w:color w:val="auto"/>
          <w:sz w:val="22"/>
          <w:szCs w:val="23"/>
          <w:lang w:val="en-IE" w:eastAsia="en-US"/>
        </w:rPr>
      </w:pPr>
      <w:r w:rsidRPr="002E57C3">
        <w:rPr>
          <w:rFonts w:eastAsia="Calibri" w:cs="Arial"/>
          <w:color w:val="auto"/>
          <w:sz w:val="22"/>
          <w:szCs w:val="23"/>
          <w:lang w:val="en-IE" w:eastAsia="en-US"/>
        </w:rPr>
        <w:t>Arrangements for the examination of the tasks</w:t>
      </w:r>
      <w:r w:rsidR="006171DD" w:rsidRPr="002E57C3">
        <w:rPr>
          <w:rFonts w:eastAsia="Calibri" w:cs="Arial"/>
          <w:color w:val="auto"/>
          <w:sz w:val="22"/>
          <w:szCs w:val="23"/>
          <w:lang w:val="en-IE" w:eastAsia="en-US"/>
        </w:rPr>
        <w:t>,</w:t>
      </w:r>
      <w:r w:rsidRPr="002E57C3">
        <w:rPr>
          <w:rFonts w:eastAsia="Calibri" w:cs="Arial"/>
          <w:color w:val="auto"/>
          <w:sz w:val="22"/>
          <w:szCs w:val="23"/>
          <w:lang w:val="en-IE" w:eastAsia="en-US"/>
        </w:rPr>
        <w:t xml:space="preserve"> to include interviews</w:t>
      </w:r>
      <w:r w:rsidR="006171DD" w:rsidRPr="002E57C3">
        <w:rPr>
          <w:rFonts w:eastAsia="Calibri" w:cs="Arial"/>
          <w:color w:val="auto"/>
          <w:sz w:val="22"/>
          <w:szCs w:val="23"/>
          <w:lang w:val="en-IE" w:eastAsia="en-US"/>
        </w:rPr>
        <w:t>,</w:t>
      </w:r>
      <w:r w:rsidRPr="002E57C3">
        <w:rPr>
          <w:rFonts w:eastAsia="Calibri" w:cs="Arial"/>
          <w:color w:val="auto"/>
          <w:sz w:val="22"/>
          <w:szCs w:val="23"/>
          <w:lang w:val="en-IE" w:eastAsia="en-US"/>
        </w:rPr>
        <w:t xml:space="preserve"> will be based on the most up-to-date health and safety advice</w:t>
      </w:r>
      <w:r w:rsidR="006F3A5D" w:rsidRPr="002E57C3">
        <w:rPr>
          <w:rFonts w:eastAsia="Calibri" w:cs="Arial"/>
          <w:color w:val="auto"/>
          <w:sz w:val="22"/>
          <w:szCs w:val="23"/>
          <w:lang w:val="en-IE" w:eastAsia="en-US"/>
        </w:rPr>
        <w:t xml:space="preserve"> at the time.</w:t>
      </w:r>
    </w:p>
    <w:p w:rsidR="00E53E8C" w:rsidRPr="002E57C3" w:rsidRDefault="00E53E8C" w:rsidP="00013600">
      <w:pPr>
        <w:pStyle w:val="NoSpacing"/>
        <w:rPr>
          <w:rFonts w:ascii="Arial" w:hAnsi="Arial" w:cs="Arial"/>
          <w:sz w:val="23"/>
          <w:szCs w:val="23"/>
        </w:rPr>
      </w:pPr>
    </w:p>
    <w:p w:rsidR="00934808" w:rsidRPr="002E57C3" w:rsidRDefault="003248C8" w:rsidP="00934808">
      <w:pPr>
        <w:keepNext/>
        <w:keepLines/>
        <w:spacing w:before="120" w:after="160" w:line="276" w:lineRule="auto"/>
        <w:contextualSpacing/>
        <w:outlineLvl w:val="1"/>
        <w:rPr>
          <w:rFonts w:eastAsia="Times New Roman" w:cs="Arial"/>
          <w:b/>
          <w:color w:val="004D44"/>
          <w:sz w:val="28"/>
          <w:szCs w:val="28"/>
          <w:lang w:val="en-IE" w:eastAsia="en-US"/>
        </w:rPr>
      </w:pPr>
      <w:bookmarkStart w:id="2" w:name="_Hlk44923031"/>
      <w:r w:rsidRPr="002E57C3">
        <w:rPr>
          <w:rFonts w:eastAsia="Times New Roman" w:cs="Arial"/>
          <w:b/>
          <w:color w:val="004D44"/>
          <w:sz w:val="28"/>
          <w:szCs w:val="28"/>
          <w:lang w:val="en-IE" w:eastAsia="en-US"/>
        </w:rPr>
        <w:t>1</w:t>
      </w:r>
      <w:r w:rsidR="00934808" w:rsidRPr="002E57C3">
        <w:rPr>
          <w:rFonts w:eastAsia="Times New Roman" w:cs="Arial"/>
          <w:b/>
          <w:color w:val="004D44"/>
          <w:sz w:val="28"/>
          <w:szCs w:val="28"/>
          <w:lang w:val="en-IE" w:eastAsia="en-US"/>
        </w:rPr>
        <w:t xml:space="preserve">.3 Final Examinations </w:t>
      </w:r>
      <w:bookmarkEnd w:id="2"/>
    </w:p>
    <w:p w:rsidR="00934808" w:rsidRPr="002E57C3" w:rsidRDefault="00934808" w:rsidP="00934808">
      <w:pPr>
        <w:tabs>
          <w:tab w:val="clear" w:pos="454"/>
          <w:tab w:val="clear" w:pos="907"/>
          <w:tab w:val="clear" w:pos="1361"/>
          <w:tab w:val="clear" w:pos="1814"/>
          <w:tab w:val="clear" w:pos="2268"/>
        </w:tabs>
        <w:spacing w:after="160" w:line="276" w:lineRule="auto"/>
        <w:jc w:val="both"/>
        <w:rPr>
          <w:rFonts w:eastAsia="Calibri" w:cs="Arial"/>
          <w:color w:val="auto"/>
          <w:sz w:val="22"/>
          <w:lang w:val="en-IE" w:eastAsia="en-US"/>
        </w:rPr>
      </w:pPr>
      <w:r w:rsidRPr="002E57C3">
        <w:rPr>
          <w:rFonts w:eastAsia="Calibri" w:cs="Arial"/>
          <w:color w:val="auto"/>
          <w:sz w:val="22"/>
          <w:lang w:val="en-IE" w:eastAsia="en-US"/>
        </w:rPr>
        <w:t xml:space="preserve">Final examinations are conducted in seven subject areas as follows: </w:t>
      </w:r>
    </w:p>
    <w:tbl>
      <w:tblPr>
        <w:tblStyle w:val="TableGrid1"/>
        <w:tblW w:w="8784" w:type="dxa"/>
        <w:tblLook w:val="04A0" w:firstRow="1" w:lastRow="0" w:firstColumn="1" w:lastColumn="0" w:noHBand="0" w:noVBand="1"/>
      </w:tblPr>
      <w:tblGrid>
        <w:gridCol w:w="2830"/>
        <w:gridCol w:w="3544"/>
        <w:gridCol w:w="2410"/>
      </w:tblGrid>
      <w:tr w:rsidR="004A7258" w:rsidRPr="002E57C3" w:rsidTr="00BB285B">
        <w:trPr>
          <w:trHeight w:val="638"/>
        </w:trPr>
        <w:tc>
          <w:tcPr>
            <w:tcW w:w="2830" w:type="dxa"/>
          </w:tcPr>
          <w:p w:rsidR="00934808" w:rsidRPr="002E57C3" w:rsidRDefault="00934808" w:rsidP="00934808">
            <w:pPr>
              <w:tabs>
                <w:tab w:val="clear" w:pos="454"/>
                <w:tab w:val="clear" w:pos="907"/>
                <w:tab w:val="clear" w:pos="1361"/>
                <w:tab w:val="clear" w:pos="1814"/>
                <w:tab w:val="clear" w:pos="2268"/>
              </w:tabs>
              <w:spacing w:after="160" w:line="276" w:lineRule="auto"/>
              <w:jc w:val="center"/>
              <w:rPr>
                <w:rFonts w:eastAsia="Calibri" w:cs="Arial"/>
                <w:b/>
                <w:bCs/>
                <w:iCs/>
                <w:color w:val="004D44"/>
                <w:sz w:val="22"/>
                <w:lang w:val="en-IE"/>
              </w:rPr>
            </w:pPr>
            <w:r w:rsidRPr="002E57C3">
              <w:rPr>
                <w:rFonts w:eastAsia="Calibri" w:cs="Arial"/>
                <w:b/>
                <w:bCs/>
                <w:iCs/>
                <w:color w:val="004D44"/>
                <w:sz w:val="22"/>
                <w:lang w:val="en-IE"/>
              </w:rPr>
              <w:t>Subject</w:t>
            </w:r>
          </w:p>
        </w:tc>
        <w:tc>
          <w:tcPr>
            <w:tcW w:w="3544" w:type="dxa"/>
          </w:tcPr>
          <w:p w:rsidR="00934808" w:rsidRPr="002E57C3" w:rsidRDefault="00934808" w:rsidP="00934808">
            <w:pPr>
              <w:tabs>
                <w:tab w:val="clear" w:pos="454"/>
                <w:tab w:val="clear" w:pos="907"/>
                <w:tab w:val="clear" w:pos="1361"/>
                <w:tab w:val="clear" w:pos="1814"/>
                <w:tab w:val="clear" w:pos="2268"/>
              </w:tabs>
              <w:spacing w:after="160" w:line="276" w:lineRule="auto"/>
              <w:jc w:val="center"/>
              <w:rPr>
                <w:rFonts w:eastAsia="Calibri" w:cs="Arial"/>
                <w:b/>
                <w:bCs/>
                <w:iCs/>
                <w:color w:val="004D44"/>
                <w:sz w:val="22"/>
                <w:lang w:val="en-IE"/>
              </w:rPr>
            </w:pPr>
            <w:r w:rsidRPr="002E57C3">
              <w:rPr>
                <w:rFonts w:eastAsia="Calibri" w:cs="Arial"/>
                <w:b/>
                <w:bCs/>
                <w:iCs/>
                <w:color w:val="004D44"/>
                <w:sz w:val="22"/>
                <w:lang w:val="en-IE"/>
              </w:rPr>
              <w:t>Components</w:t>
            </w:r>
          </w:p>
        </w:tc>
        <w:tc>
          <w:tcPr>
            <w:tcW w:w="2410" w:type="dxa"/>
          </w:tcPr>
          <w:p w:rsidR="00934808" w:rsidRPr="002E57C3" w:rsidRDefault="00934808" w:rsidP="00934808">
            <w:pPr>
              <w:tabs>
                <w:tab w:val="clear" w:pos="454"/>
                <w:tab w:val="clear" w:pos="907"/>
                <w:tab w:val="clear" w:pos="1361"/>
                <w:tab w:val="clear" w:pos="1814"/>
                <w:tab w:val="clear" w:pos="2268"/>
              </w:tabs>
              <w:spacing w:after="160" w:line="276" w:lineRule="auto"/>
              <w:jc w:val="center"/>
              <w:rPr>
                <w:rFonts w:eastAsia="Calibri" w:cs="Arial"/>
                <w:b/>
                <w:bCs/>
                <w:iCs/>
                <w:color w:val="004D44"/>
                <w:sz w:val="22"/>
                <w:lang w:val="en-IE"/>
              </w:rPr>
            </w:pPr>
            <w:r w:rsidRPr="002E57C3">
              <w:rPr>
                <w:rFonts w:eastAsia="Calibri" w:cs="Arial"/>
                <w:b/>
                <w:bCs/>
                <w:iCs/>
                <w:color w:val="004D44"/>
                <w:sz w:val="22"/>
                <w:lang w:val="en-IE"/>
              </w:rPr>
              <w:t>Credits allocated to final examination</w:t>
            </w:r>
          </w:p>
        </w:tc>
      </w:tr>
      <w:tr w:rsidR="004A7258" w:rsidRPr="002E57C3" w:rsidTr="00BB285B">
        <w:trPr>
          <w:trHeight w:val="312"/>
        </w:trPr>
        <w:tc>
          <w:tcPr>
            <w:tcW w:w="2830" w:type="dxa"/>
          </w:tcPr>
          <w:p w:rsidR="00934808" w:rsidRPr="002E57C3" w:rsidRDefault="00934808" w:rsidP="00934808">
            <w:pPr>
              <w:tabs>
                <w:tab w:val="clear" w:pos="454"/>
                <w:tab w:val="clear" w:pos="907"/>
                <w:tab w:val="clear" w:pos="1361"/>
                <w:tab w:val="clear" w:pos="1814"/>
                <w:tab w:val="clear" w:pos="2268"/>
              </w:tabs>
              <w:spacing w:after="160" w:line="276" w:lineRule="auto"/>
              <w:rPr>
                <w:rFonts w:eastAsia="Calibri" w:cs="Arial"/>
                <w:color w:val="auto"/>
                <w:sz w:val="22"/>
                <w:lang w:val="en-IE"/>
              </w:rPr>
            </w:pPr>
            <w:r w:rsidRPr="002E57C3">
              <w:rPr>
                <w:rFonts w:eastAsia="Calibri" w:cs="Arial"/>
                <w:color w:val="auto"/>
                <w:sz w:val="22"/>
                <w:lang w:val="en-IE"/>
              </w:rPr>
              <w:t>English and Communications</w:t>
            </w:r>
          </w:p>
        </w:tc>
        <w:tc>
          <w:tcPr>
            <w:tcW w:w="3544" w:type="dxa"/>
          </w:tcPr>
          <w:p w:rsidR="00934808" w:rsidRPr="002E57C3" w:rsidRDefault="00934808" w:rsidP="00934808">
            <w:pPr>
              <w:tabs>
                <w:tab w:val="clear" w:pos="454"/>
                <w:tab w:val="clear" w:pos="907"/>
                <w:tab w:val="clear" w:pos="1361"/>
                <w:tab w:val="clear" w:pos="1814"/>
                <w:tab w:val="clear" w:pos="2268"/>
              </w:tabs>
              <w:spacing w:after="160" w:line="276" w:lineRule="auto"/>
              <w:jc w:val="center"/>
              <w:rPr>
                <w:rFonts w:eastAsia="Calibri" w:cs="Arial"/>
                <w:color w:val="auto"/>
                <w:sz w:val="22"/>
                <w:lang w:val="en-IE"/>
              </w:rPr>
            </w:pPr>
            <w:r w:rsidRPr="002E57C3">
              <w:rPr>
                <w:rFonts w:eastAsia="Calibri" w:cs="Arial"/>
                <w:color w:val="auto"/>
                <w:sz w:val="22"/>
                <w:lang w:val="en-IE"/>
              </w:rPr>
              <w:t>Oral and written paper</w:t>
            </w:r>
          </w:p>
        </w:tc>
        <w:tc>
          <w:tcPr>
            <w:tcW w:w="2410" w:type="dxa"/>
          </w:tcPr>
          <w:p w:rsidR="00934808" w:rsidRPr="002E57C3" w:rsidRDefault="00934808" w:rsidP="00934808">
            <w:pPr>
              <w:tabs>
                <w:tab w:val="clear" w:pos="454"/>
                <w:tab w:val="clear" w:pos="907"/>
                <w:tab w:val="clear" w:pos="1361"/>
                <w:tab w:val="clear" w:pos="1814"/>
                <w:tab w:val="clear" w:pos="2268"/>
              </w:tabs>
              <w:spacing w:after="160" w:line="276" w:lineRule="auto"/>
              <w:jc w:val="center"/>
              <w:rPr>
                <w:rFonts w:eastAsia="Calibri" w:cs="Arial"/>
                <w:color w:val="auto"/>
                <w:sz w:val="22"/>
                <w:lang w:val="en-IE"/>
              </w:rPr>
            </w:pPr>
            <w:r w:rsidRPr="002E57C3">
              <w:rPr>
                <w:rFonts w:eastAsia="Calibri" w:cs="Arial"/>
                <w:color w:val="auto"/>
                <w:sz w:val="22"/>
                <w:lang w:val="en-IE"/>
              </w:rPr>
              <w:t>12 credits</w:t>
            </w:r>
          </w:p>
        </w:tc>
      </w:tr>
      <w:tr w:rsidR="00934808" w:rsidRPr="002E57C3" w:rsidTr="00BB285B">
        <w:trPr>
          <w:trHeight w:val="312"/>
        </w:trPr>
        <w:tc>
          <w:tcPr>
            <w:tcW w:w="2830" w:type="dxa"/>
          </w:tcPr>
          <w:p w:rsidR="00934808" w:rsidRPr="002E57C3" w:rsidRDefault="00934808" w:rsidP="00934808">
            <w:pPr>
              <w:tabs>
                <w:tab w:val="clear" w:pos="454"/>
                <w:tab w:val="clear" w:pos="907"/>
                <w:tab w:val="clear" w:pos="1361"/>
                <w:tab w:val="clear" w:pos="1814"/>
                <w:tab w:val="clear" w:pos="2268"/>
              </w:tabs>
              <w:spacing w:after="160" w:line="276" w:lineRule="auto"/>
              <w:jc w:val="both"/>
              <w:rPr>
                <w:rFonts w:eastAsia="Calibri" w:cs="Arial"/>
                <w:color w:val="auto"/>
                <w:sz w:val="22"/>
                <w:lang w:val="en-IE"/>
              </w:rPr>
            </w:pPr>
            <w:r w:rsidRPr="002E57C3">
              <w:rPr>
                <w:rFonts w:eastAsia="Calibri" w:cs="Arial"/>
                <w:color w:val="auto"/>
                <w:sz w:val="22"/>
                <w:lang w:val="en-IE"/>
              </w:rPr>
              <w:t>Social Education</w:t>
            </w:r>
          </w:p>
        </w:tc>
        <w:tc>
          <w:tcPr>
            <w:tcW w:w="3544" w:type="dxa"/>
          </w:tcPr>
          <w:p w:rsidR="00934808" w:rsidRPr="002E57C3" w:rsidRDefault="00934808" w:rsidP="00934808">
            <w:pPr>
              <w:tabs>
                <w:tab w:val="clear" w:pos="454"/>
                <w:tab w:val="clear" w:pos="907"/>
                <w:tab w:val="clear" w:pos="1361"/>
                <w:tab w:val="clear" w:pos="1814"/>
                <w:tab w:val="clear" w:pos="2268"/>
              </w:tabs>
              <w:spacing w:after="160" w:line="276" w:lineRule="auto"/>
              <w:jc w:val="center"/>
              <w:rPr>
                <w:rFonts w:eastAsia="Calibri" w:cs="Arial"/>
                <w:color w:val="auto"/>
                <w:sz w:val="22"/>
                <w:lang w:val="en-IE"/>
              </w:rPr>
            </w:pPr>
            <w:r w:rsidRPr="002E57C3">
              <w:rPr>
                <w:rFonts w:eastAsia="Calibri" w:cs="Arial"/>
                <w:color w:val="auto"/>
                <w:sz w:val="22"/>
                <w:lang w:val="en-IE"/>
              </w:rPr>
              <w:t>Written paper</w:t>
            </w:r>
          </w:p>
        </w:tc>
        <w:tc>
          <w:tcPr>
            <w:tcW w:w="2410" w:type="dxa"/>
          </w:tcPr>
          <w:p w:rsidR="00934808" w:rsidRPr="002E57C3" w:rsidRDefault="00934808" w:rsidP="00934808">
            <w:pPr>
              <w:tabs>
                <w:tab w:val="clear" w:pos="454"/>
                <w:tab w:val="clear" w:pos="907"/>
                <w:tab w:val="clear" w:pos="1361"/>
                <w:tab w:val="clear" w:pos="1814"/>
                <w:tab w:val="clear" w:pos="2268"/>
              </w:tabs>
              <w:spacing w:after="160" w:line="276" w:lineRule="auto"/>
              <w:jc w:val="center"/>
              <w:rPr>
                <w:rFonts w:eastAsia="Calibri" w:cs="Arial"/>
                <w:color w:val="auto"/>
                <w:sz w:val="22"/>
                <w:lang w:val="en-IE"/>
              </w:rPr>
            </w:pPr>
            <w:r w:rsidRPr="002E57C3">
              <w:rPr>
                <w:rFonts w:eastAsia="Calibri" w:cs="Arial"/>
                <w:color w:val="auto"/>
                <w:sz w:val="22"/>
                <w:lang w:val="en-IE"/>
              </w:rPr>
              <w:t>10 credits</w:t>
            </w:r>
          </w:p>
        </w:tc>
      </w:tr>
      <w:tr w:rsidR="004A7258" w:rsidRPr="002E57C3" w:rsidTr="00BB285B">
        <w:trPr>
          <w:trHeight w:val="312"/>
        </w:trPr>
        <w:tc>
          <w:tcPr>
            <w:tcW w:w="2830" w:type="dxa"/>
          </w:tcPr>
          <w:p w:rsidR="00934808" w:rsidRPr="002E57C3" w:rsidRDefault="00934808" w:rsidP="00934808">
            <w:pPr>
              <w:tabs>
                <w:tab w:val="clear" w:pos="454"/>
                <w:tab w:val="clear" w:pos="907"/>
                <w:tab w:val="clear" w:pos="1361"/>
                <w:tab w:val="clear" w:pos="1814"/>
                <w:tab w:val="clear" w:pos="2268"/>
              </w:tabs>
              <w:spacing w:after="160" w:line="276" w:lineRule="auto"/>
              <w:jc w:val="both"/>
              <w:rPr>
                <w:rFonts w:eastAsia="Calibri" w:cs="Arial"/>
                <w:color w:val="auto"/>
                <w:sz w:val="22"/>
                <w:lang w:val="en-IE"/>
              </w:rPr>
            </w:pPr>
            <w:r w:rsidRPr="002E57C3">
              <w:rPr>
                <w:rFonts w:eastAsia="Calibri" w:cs="Arial"/>
                <w:color w:val="auto"/>
                <w:sz w:val="22"/>
                <w:lang w:val="en-IE"/>
              </w:rPr>
              <w:t>Mathematical Applications</w:t>
            </w:r>
          </w:p>
        </w:tc>
        <w:tc>
          <w:tcPr>
            <w:tcW w:w="3544" w:type="dxa"/>
          </w:tcPr>
          <w:p w:rsidR="00934808" w:rsidRPr="002E57C3" w:rsidRDefault="00934808" w:rsidP="00934808">
            <w:pPr>
              <w:tabs>
                <w:tab w:val="clear" w:pos="454"/>
                <w:tab w:val="clear" w:pos="907"/>
                <w:tab w:val="clear" w:pos="1361"/>
                <w:tab w:val="clear" w:pos="1814"/>
                <w:tab w:val="clear" w:pos="2268"/>
              </w:tabs>
              <w:spacing w:after="160" w:line="276" w:lineRule="auto"/>
              <w:jc w:val="center"/>
              <w:rPr>
                <w:rFonts w:eastAsia="Calibri" w:cs="Arial"/>
                <w:color w:val="auto"/>
                <w:sz w:val="22"/>
                <w:lang w:val="en-IE"/>
              </w:rPr>
            </w:pPr>
            <w:r w:rsidRPr="002E57C3">
              <w:rPr>
                <w:rFonts w:eastAsia="Calibri" w:cs="Arial"/>
                <w:color w:val="auto"/>
                <w:sz w:val="22"/>
                <w:lang w:val="en-IE"/>
              </w:rPr>
              <w:t>Written paper</w:t>
            </w:r>
          </w:p>
        </w:tc>
        <w:tc>
          <w:tcPr>
            <w:tcW w:w="2410" w:type="dxa"/>
          </w:tcPr>
          <w:p w:rsidR="00934808" w:rsidRPr="002E57C3" w:rsidRDefault="00934808" w:rsidP="00934808">
            <w:pPr>
              <w:tabs>
                <w:tab w:val="clear" w:pos="454"/>
                <w:tab w:val="clear" w:pos="907"/>
                <w:tab w:val="clear" w:pos="1361"/>
                <w:tab w:val="clear" w:pos="1814"/>
                <w:tab w:val="clear" w:pos="2268"/>
              </w:tabs>
              <w:spacing w:after="160" w:line="276" w:lineRule="auto"/>
              <w:jc w:val="center"/>
              <w:rPr>
                <w:rFonts w:eastAsia="Calibri" w:cs="Arial"/>
                <w:color w:val="auto"/>
                <w:sz w:val="22"/>
                <w:lang w:val="en-IE"/>
              </w:rPr>
            </w:pPr>
            <w:r w:rsidRPr="002E57C3">
              <w:rPr>
                <w:rFonts w:eastAsia="Calibri" w:cs="Arial"/>
                <w:color w:val="auto"/>
                <w:sz w:val="22"/>
                <w:lang w:val="en-IE"/>
              </w:rPr>
              <w:t>10 credits</w:t>
            </w:r>
          </w:p>
        </w:tc>
      </w:tr>
      <w:tr w:rsidR="00934808" w:rsidRPr="002E57C3" w:rsidTr="00BB285B">
        <w:trPr>
          <w:trHeight w:val="312"/>
        </w:trPr>
        <w:tc>
          <w:tcPr>
            <w:tcW w:w="2830" w:type="dxa"/>
          </w:tcPr>
          <w:p w:rsidR="00934808" w:rsidRPr="002E57C3" w:rsidRDefault="00934808" w:rsidP="00934808">
            <w:pPr>
              <w:tabs>
                <w:tab w:val="clear" w:pos="454"/>
                <w:tab w:val="clear" w:pos="907"/>
                <w:tab w:val="clear" w:pos="1361"/>
                <w:tab w:val="clear" w:pos="1814"/>
                <w:tab w:val="clear" w:pos="2268"/>
              </w:tabs>
              <w:spacing w:after="160" w:line="276" w:lineRule="auto"/>
              <w:jc w:val="both"/>
              <w:rPr>
                <w:rFonts w:eastAsia="Calibri" w:cs="Arial"/>
                <w:color w:val="auto"/>
                <w:sz w:val="22"/>
                <w:lang w:val="en-IE"/>
              </w:rPr>
            </w:pPr>
            <w:proofErr w:type="spellStart"/>
            <w:r w:rsidRPr="002E57C3">
              <w:rPr>
                <w:rFonts w:eastAsia="Calibri" w:cs="Arial"/>
                <w:color w:val="auto"/>
                <w:sz w:val="22"/>
                <w:lang w:val="en-IE"/>
              </w:rPr>
              <w:t>G</w:t>
            </w:r>
            <w:r w:rsidR="004D52BC" w:rsidRPr="002E57C3">
              <w:rPr>
                <w:rFonts w:eastAsia="Calibri" w:cs="Arial"/>
                <w:color w:val="auto"/>
                <w:sz w:val="22"/>
                <w:lang w:val="en-IE"/>
              </w:rPr>
              <w:t>aeilge</w:t>
            </w:r>
            <w:proofErr w:type="spellEnd"/>
            <w:r w:rsidR="004D52BC" w:rsidRPr="002E57C3">
              <w:rPr>
                <w:rFonts w:eastAsia="Calibri" w:cs="Arial"/>
                <w:color w:val="auto"/>
                <w:sz w:val="22"/>
                <w:lang w:val="en-IE"/>
              </w:rPr>
              <w:t xml:space="preserve"> </w:t>
            </w:r>
            <w:proofErr w:type="spellStart"/>
            <w:r w:rsidR="004D52BC" w:rsidRPr="002E57C3">
              <w:rPr>
                <w:rFonts w:eastAsia="Calibri" w:cs="Arial"/>
                <w:color w:val="auto"/>
                <w:sz w:val="22"/>
                <w:lang w:val="en-IE"/>
              </w:rPr>
              <w:t>C</w:t>
            </w:r>
            <w:r w:rsidR="001D5D78">
              <w:rPr>
                <w:rFonts w:eastAsia="Calibri" w:cs="Arial"/>
                <w:color w:val="auto"/>
                <w:sz w:val="22"/>
                <w:lang w:val="en-IE"/>
              </w:rPr>
              <w:t>h</w:t>
            </w:r>
            <w:r w:rsidR="004D52BC" w:rsidRPr="002E57C3">
              <w:rPr>
                <w:rFonts w:eastAsia="Calibri" w:cs="Arial"/>
                <w:color w:val="auto"/>
                <w:sz w:val="22"/>
                <w:lang w:val="en-IE"/>
              </w:rPr>
              <w:t>umars</w:t>
            </w:r>
            <w:r w:rsidR="004D52BC" w:rsidRPr="002E57C3">
              <w:rPr>
                <w:rFonts w:eastAsia="Calibri" w:cs="Arial" w:hint="eastAsia"/>
                <w:color w:val="auto"/>
                <w:sz w:val="22"/>
                <w:lang w:val="en-IE"/>
              </w:rPr>
              <w:t>á</w:t>
            </w:r>
            <w:r w:rsidR="004D52BC" w:rsidRPr="002E57C3">
              <w:rPr>
                <w:rFonts w:eastAsia="Calibri" w:cs="Arial"/>
                <w:color w:val="auto"/>
                <w:sz w:val="22"/>
                <w:lang w:val="en-IE"/>
              </w:rPr>
              <w:t>ideach</w:t>
            </w:r>
            <w:proofErr w:type="spellEnd"/>
            <w:r w:rsidR="004D52BC" w:rsidRPr="002E57C3">
              <w:rPr>
                <w:rFonts w:eastAsia="Calibri" w:cs="Arial"/>
                <w:color w:val="auto"/>
                <w:sz w:val="22"/>
                <w:lang w:val="en-IE"/>
              </w:rPr>
              <w:t xml:space="preserve"> and one Modern Languages</w:t>
            </w:r>
          </w:p>
        </w:tc>
        <w:tc>
          <w:tcPr>
            <w:tcW w:w="3544" w:type="dxa"/>
          </w:tcPr>
          <w:p w:rsidR="00934808" w:rsidRPr="002E57C3" w:rsidRDefault="00934808" w:rsidP="00934808">
            <w:pPr>
              <w:tabs>
                <w:tab w:val="clear" w:pos="454"/>
                <w:tab w:val="clear" w:pos="907"/>
                <w:tab w:val="clear" w:pos="1361"/>
                <w:tab w:val="clear" w:pos="1814"/>
                <w:tab w:val="clear" w:pos="2268"/>
              </w:tabs>
              <w:spacing w:after="160" w:line="276" w:lineRule="auto"/>
              <w:jc w:val="center"/>
              <w:rPr>
                <w:rFonts w:eastAsia="Calibri" w:cs="Arial"/>
                <w:color w:val="auto"/>
                <w:sz w:val="22"/>
                <w:lang w:val="en-IE"/>
              </w:rPr>
            </w:pPr>
            <w:r w:rsidRPr="002E57C3">
              <w:rPr>
                <w:rFonts w:eastAsia="Calibri" w:cs="Arial"/>
                <w:color w:val="auto"/>
                <w:sz w:val="22"/>
                <w:lang w:val="en-IE"/>
              </w:rPr>
              <w:t>Oral and written paper</w:t>
            </w:r>
          </w:p>
        </w:tc>
        <w:tc>
          <w:tcPr>
            <w:tcW w:w="2410" w:type="dxa"/>
          </w:tcPr>
          <w:p w:rsidR="00934808" w:rsidRPr="002E57C3" w:rsidRDefault="00934808" w:rsidP="00E750C7">
            <w:pPr>
              <w:tabs>
                <w:tab w:val="clear" w:pos="454"/>
                <w:tab w:val="clear" w:pos="907"/>
                <w:tab w:val="clear" w:pos="1361"/>
                <w:tab w:val="clear" w:pos="1814"/>
                <w:tab w:val="clear" w:pos="2268"/>
              </w:tabs>
              <w:spacing w:after="0" w:line="276" w:lineRule="auto"/>
              <w:jc w:val="center"/>
              <w:rPr>
                <w:rFonts w:eastAsia="Calibri" w:cs="Arial"/>
                <w:color w:val="auto"/>
                <w:sz w:val="22"/>
                <w:lang w:val="en-IE"/>
              </w:rPr>
            </w:pPr>
            <w:r w:rsidRPr="002E57C3">
              <w:rPr>
                <w:rFonts w:eastAsia="Calibri" w:cs="Arial"/>
                <w:color w:val="auto"/>
                <w:sz w:val="22"/>
                <w:lang w:val="en-IE"/>
              </w:rPr>
              <w:t>6 credits per language</w:t>
            </w:r>
          </w:p>
        </w:tc>
      </w:tr>
      <w:tr w:rsidR="004A7258" w:rsidRPr="002E57C3" w:rsidTr="00BB285B">
        <w:trPr>
          <w:trHeight w:val="312"/>
        </w:trPr>
        <w:tc>
          <w:tcPr>
            <w:tcW w:w="2830" w:type="dxa"/>
          </w:tcPr>
          <w:p w:rsidR="00934808" w:rsidRPr="002E57C3" w:rsidRDefault="00934808" w:rsidP="00934808">
            <w:pPr>
              <w:tabs>
                <w:tab w:val="clear" w:pos="454"/>
                <w:tab w:val="clear" w:pos="907"/>
                <w:tab w:val="clear" w:pos="1361"/>
                <w:tab w:val="clear" w:pos="1814"/>
                <w:tab w:val="clear" w:pos="2268"/>
              </w:tabs>
              <w:spacing w:after="160" w:line="276" w:lineRule="auto"/>
              <w:jc w:val="both"/>
              <w:rPr>
                <w:rFonts w:eastAsia="Calibri" w:cs="Arial"/>
                <w:color w:val="auto"/>
                <w:sz w:val="22"/>
                <w:lang w:val="en-IE"/>
              </w:rPr>
            </w:pPr>
            <w:r w:rsidRPr="002E57C3">
              <w:rPr>
                <w:rFonts w:eastAsia="Calibri" w:cs="Arial"/>
                <w:color w:val="auto"/>
                <w:sz w:val="22"/>
                <w:lang w:val="en-IE"/>
              </w:rPr>
              <w:t xml:space="preserve">Two vocational specialisms </w:t>
            </w:r>
          </w:p>
        </w:tc>
        <w:tc>
          <w:tcPr>
            <w:tcW w:w="3544" w:type="dxa"/>
          </w:tcPr>
          <w:p w:rsidR="00934808" w:rsidRPr="002E57C3" w:rsidRDefault="00934808" w:rsidP="00934808">
            <w:pPr>
              <w:tabs>
                <w:tab w:val="clear" w:pos="454"/>
                <w:tab w:val="clear" w:pos="907"/>
                <w:tab w:val="clear" w:pos="1361"/>
                <w:tab w:val="clear" w:pos="1814"/>
                <w:tab w:val="clear" w:pos="2268"/>
              </w:tabs>
              <w:spacing w:after="160" w:line="276" w:lineRule="auto"/>
              <w:jc w:val="center"/>
              <w:rPr>
                <w:rFonts w:eastAsia="Calibri" w:cs="Arial"/>
                <w:color w:val="auto"/>
                <w:sz w:val="22"/>
                <w:lang w:val="en-IE"/>
              </w:rPr>
            </w:pPr>
            <w:r w:rsidRPr="002E57C3">
              <w:rPr>
                <w:rFonts w:eastAsia="Calibri" w:cs="Arial"/>
                <w:color w:val="auto"/>
                <w:sz w:val="22"/>
                <w:lang w:val="en-IE"/>
              </w:rPr>
              <w:t>A practical performance or practical course work and written paper</w:t>
            </w:r>
          </w:p>
        </w:tc>
        <w:tc>
          <w:tcPr>
            <w:tcW w:w="2410" w:type="dxa"/>
          </w:tcPr>
          <w:p w:rsidR="00934808" w:rsidRPr="002E57C3" w:rsidRDefault="00934808" w:rsidP="00934808">
            <w:pPr>
              <w:tabs>
                <w:tab w:val="clear" w:pos="454"/>
                <w:tab w:val="clear" w:pos="907"/>
                <w:tab w:val="clear" w:pos="1361"/>
                <w:tab w:val="clear" w:pos="1814"/>
                <w:tab w:val="clear" w:pos="2268"/>
              </w:tabs>
              <w:spacing w:after="160" w:line="276" w:lineRule="auto"/>
              <w:jc w:val="center"/>
              <w:rPr>
                <w:rFonts w:eastAsia="Calibri" w:cs="Arial"/>
                <w:color w:val="auto"/>
                <w:sz w:val="22"/>
                <w:lang w:val="en-IE"/>
              </w:rPr>
            </w:pPr>
            <w:r w:rsidRPr="002E57C3">
              <w:rPr>
                <w:rFonts w:eastAsia="Calibri" w:cs="Arial"/>
                <w:color w:val="auto"/>
                <w:sz w:val="22"/>
                <w:lang w:val="en-IE"/>
              </w:rPr>
              <w:t>12 credits</w:t>
            </w:r>
            <w:r w:rsidR="006E1AC7" w:rsidRPr="002E57C3">
              <w:rPr>
                <w:rFonts w:eastAsia="Calibri" w:cs="Arial"/>
                <w:color w:val="auto"/>
                <w:sz w:val="22"/>
                <w:lang w:val="en-IE"/>
              </w:rPr>
              <w:t xml:space="preserve"> per specialism</w:t>
            </w:r>
          </w:p>
        </w:tc>
      </w:tr>
    </w:tbl>
    <w:p w:rsidR="00B82786" w:rsidRDefault="00B82786" w:rsidP="00934808">
      <w:pPr>
        <w:tabs>
          <w:tab w:val="clear" w:pos="454"/>
          <w:tab w:val="clear" w:pos="907"/>
          <w:tab w:val="clear" w:pos="1361"/>
          <w:tab w:val="clear" w:pos="1814"/>
          <w:tab w:val="clear" w:pos="2268"/>
        </w:tabs>
        <w:spacing w:after="160" w:line="276" w:lineRule="auto"/>
        <w:jc w:val="both"/>
        <w:rPr>
          <w:rFonts w:eastAsia="Calibri" w:cs="Arial"/>
          <w:color w:val="auto"/>
          <w:sz w:val="22"/>
          <w:szCs w:val="23"/>
          <w:lang w:val="en-IE" w:eastAsia="en-US"/>
        </w:rPr>
      </w:pPr>
    </w:p>
    <w:p w:rsidR="00E75D5B" w:rsidRPr="00F13563" w:rsidRDefault="00D41C3E" w:rsidP="00934808">
      <w:pPr>
        <w:tabs>
          <w:tab w:val="clear" w:pos="454"/>
          <w:tab w:val="clear" w:pos="907"/>
          <w:tab w:val="clear" w:pos="1361"/>
          <w:tab w:val="clear" w:pos="1814"/>
          <w:tab w:val="clear" w:pos="2268"/>
        </w:tabs>
        <w:spacing w:after="160" w:line="276" w:lineRule="auto"/>
        <w:jc w:val="both"/>
        <w:rPr>
          <w:color w:val="auto"/>
          <w:sz w:val="22"/>
          <w:lang w:val="en-IE"/>
        </w:rPr>
      </w:pPr>
      <w:r w:rsidRPr="002E57C3">
        <w:rPr>
          <w:rFonts w:eastAsia="Calibri" w:cs="Arial"/>
          <w:color w:val="auto"/>
          <w:sz w:val="22"/>
          <w:szCs w:val="23"/>
          <w:lang w:val="en-IE" w:eastAsia="en-US"/>
        </w:rPr>
        <w:t xml:space="preserve">Owing </w:t>
      </w:r>
      <w:r w:rsidR="00F46783" w:rsidRPr="002E57C3">
        <w:rPr>
          <w:rFonts w:eastAsia="Calibri" w:cs="Arial"/>
          <w:color w:val="auto"/>
          <w:sz w:val="22"/>
          <w:szCs w:val="23"/>
          <w:lang w:val="en-IE" w:eastAsia="en-US"/>
        </w:rPr>
        <w:t>to Covid-</w:t>
      </w:r>
      <w:r w:rsidR="004D52BC" w:rsidRPr="002E57C3">
        <w:rPr>
          <w:rFonts w:eastAsia="Calibri" w:cs="Arial"/>
          <w:color w:val="auto"/>
          <w:sz w:val="22"/>
          <w:szCs w:val="23"/>
          <w:lang w:val="en-IE" w:eastAsia="en-US"/>
        </w:rPr>
        <w:t>19</w:t>
      </w:r>
      <w:r w:rsidR="006E1AC7" w:rsidRPr="002E57C3">
        <w:rPr>
          <w:rFonts w:eastAsia="Calibri" w:cs="Arial"/>
          <w:color w:val="auto"/>
          <w:sz w:val="22"/>
          <w:szCs w:val="23"/>
          <w:lang w:val="en-IE" w:eastAsia="en-US"/>
        </w:rPr>
        <w:t>,</w:t>
      </w:r>
      <w:r w:rsidR="004D52BC" w:rsidRPr="002E57C3">
        <w:rPr>
          <w:rFonts w:eastAsia="Calibri" w:cs="Arial"/>
          <w:color w:val="auto"/>
          <w:sz w:val="22"/>
          <w:szCs w:val="23"/>
          <w:lang w:val="en-IE" w:eastAsia="en-US"/>
        </w:rPr>
        <w:t xml:space="preserve"> a special arrangement was made for LCA students who were due to sit the final examinations in </w:t>
      </w:r>
      <w:proofErr w:type="spellStart"/>
      <w:r w:rsidR="004D52BC" w:rsidRPr="002E57C3">
        <w:rPr>
          <w:rFonts w:eastAsia="Calibri" w:cs="Arial"/>
          <w:i/>
          <w:color w:val="auto"/>
          <w:sz w:val="22"/>
          <w:szCs w:val="23"/>
          <w:lang w:val="en-IE" w:eastAsia="en-US"/>
        </w:rPr>
        <w:t>Gaeilge</w:t>
      </w:r>
      <w:proofErr w:type="spellEnd"/>
      <w:r w:rsidR="004D52BC" w:rsidRPr="002E57C3">
        <w:rPr>
          <w:rFonts w:eastAsia="Calibri" w:cs="Arial"/>
          <w:i/>
          <w:color w:val="auto"/>
          <w:sz w:val="22"/>
          <w:szCs w:val="23"/>
          <w:lang w:val="en-IE" w:eastAsia="en-US"/>
        </w:rPr>
        <w:t xml:space="preserve"> </w:t>
      </w:r>
      <w:proofErr w:type="spellStart"/>
      <w:r w:rsidR="004D52BC" w:rsidRPr="002E57C3">
        <w:rPr>
          <w:rFonts w:eastAsia="Calibri" w:cs="Arial"/>
          <w:i/>
          <w:color w:val="auto"/>
          <w:sz w:val="22"/>
          <w:szCs w:val="23"/>
          <w:lang w:val="en-IE" w:eastAsia="en-US"/>
        </w:rPr>
        <w:t>C</w:t>
      </w:r>
      <w:r w:rsidR="001D5D78">
        <w:rPr>
          <w:rFonts w:eastAsia="Calibri" w:cs="Arial"/>
          <w:i/>
          <w:color w:val="auto"/>
          <w:sz w:val="22"/>
          <w:szCs w:val="23"/>
          <w:lang w:val="en-IE" w:eastAsia="en-US"/>
        </w:rPr>
        <w:t>h</w:t>
      </w:r>
      <w:r w:rsidR="004D52BC" w:rsidRPr="002E57C3">
        <w:rPr>
          <w:rFonts w:eastAsia="Calibri" w:cs="Arial"/>
          <w:i/>
          <w:color w:val="auto"/>
          <w:sz w:val="22"/>
          <w:szCs w:val="23"/>
          <w:lang w:val="en-IE" w:eastAsia="en-US"/>
        </w:rPr>
        <w:t>umars</w:t>
      </w:r>
      <w:r w:rsidR="004D52BC" w:rsidRPr="002E57C3">
        <w:rPr>
          <w:rFonts w:eastAsia="Calibri" w:cs="Arial" w:hint="eastAsia"/>
          <w:i/>
          <w:color w:val="auto"/>
          <w:sz w:val="22"/>
          <w:szCs w:val="23"/>
          <w:lang w:val="en-IE" w:eastAsia="en-US"/>
        </w:rPr>
        <w:t>á</w:t>
      </w:r>
      <w:r w:rsidR="004D52BC" w:rsidRPr="002E57C3">
        <w:rPr>
          <w:rFonts w:eastAsia="Calibri" w:cs="Arial"/>
          <w:i/>
          <w:color w:val="auto"/>
          <w:sz w:val="22"/>
          <w:szCs w:val="23"/>
          <w:lang w:val="en-IE" w:eastAsia="en-US"/>
        </w:rPr>
        <w:t>ideach</w:t>
      </w:r>
      <w:proofErr w:type="spellEnd"/>
      <w:r w:rsidR="004D52BC" w:rsidRPr="002E57C3">
        <w:rPr>
          <w:rFonts w:eastAsia="Calibri" w:cs="Arial"/>
          <w:color w:val="auto"/>
          <w:sz w:val="22"/>
          <w:szCs w:val="23"/>
          <w:lang w:val="en-IE" w:eastAsia="en-US"/>
        </w:rPr>
        <w:t xml:space="preserve"> or Modern Languages at the end of </w:t>
      </w:r>
      <w:r w:rsidR="004D52BC" w:rsidRPr="002E57C3">
        <w:rPr>
          <w:rFonts w:eastAsia="Calibri" w:cs="Arial"/>
          <w:color w:val="auto"/>
          <w:sz w:val="22"/>
          <w:szCs w:val="23"/>
          <w:lang w:val="en-IE" w:eastAsia="en-US"/>
        </w:rPr>
        <w:lastRenderedPageBreak/>
        <w:t xml:space="preserve">session </w:t>
      </w:r>
      <w:r w:rsidR="00F46783" w:rsidRPr="002E57C3">
        <w:rPr>
          <w:rFonts w:eastAsia="Calibri" w:cs="Arial"/>
          <w:color w:val="auto"/>
          <w:sz w:val="22"/>
          <w:szCs w:val="23"/>
          <w:lang w:val="en-IE" w:eastAsia="en-US"/>
        </w:rPr>
        <w:t xml:space="preserve">2 in </w:t>
      </w:r>
      <w:r w:rsidR="00EE0C77" w:rsidRPr="002E57C3">
        <w:rPr>
          <w:rFonts w:eastAsia="Calibri" w:cs="Arial"/>
          <w:color w:val="auto"/>
          <w:sz w:val="22"/>
          <w:szCs w:val="23"/>
          <w:lang w:val="en-IE" w:eastAsia="en-US"/>
        </w:rPr>
        <w:t>2019/20. The</w:t>
      </w:r>
      <w:r w:rsidR="004D52BC" w:rsidRPr="002E57C3">
        <w:rPr>
          <w:rFonts w:eastAsia="Calibri" w:cs="Arial"/>
          <w:color w:val="auto"/>
          <w:sz w:val="22"/>
          <w:szCs w:val="23"/>
          <w:lang w:val="en-IE" w:eastAsia="en-US"/>
        </w:rPr>
        <w:t xml:space="preserve"> student cohort, if registered on the Calculated Grade</w:t>
      </w:r>
      <w:r w:rsidR="00F13563">
        <w:rPr>
          <w:rFonts w:eastAsia="Calibri" w:cs="Arial"/>
          <w:color w:val="auto"/>
          <w:sz w:val="22"/>
          <w:szCs w:val="23"/>
          <w:lang w:val="en-IE" w:eastAsia="en-US"/>
        </w:rPr>
        <w:t>s</w:t>
      </w:r>
      <w:r w:rsidR="004D52BC" w:rsidRPr="002E57C3">
        <w:rPr>
          <w:rFonts w:eastAsia="Calibri" w:cs="Arial"/>
          <w:color w:val="auto"/>
          <w:sz w:val="22"/>
          <w:szCs w:val="23"/>
          <w:lang w:val="en-IE" w:eastAsia="en-US"/>
        </w:rPr>
        <w:t xml:space="preserve"> Student Portal</w:t>
      </w:r>
      <w:r w:rsidR="006F3A5D" w:rsidRPr="002E57C3">
        <w:rPr>
          <w:rFonts w:eastAsia="Calibri" w:cs="Arial"/>
          <w:color w:val="auto"/>
          <w:sz w:val="22"/>
          <w:szCs w:val="23"/>
          <w:lang w:val="en-IE" w:eastAsia="en-US"/>
        </w:rPr>
        <w:t>,</w:t>
      </w:r>
      <w:r w:rsidR="004D52BC" w:rsidRPr="002E57C3">
        <w:rPr>
          <w:rFonts w:eastAsia="Calibri" w:cs="Arial"/>
          <w:color w:val="auto"/>
          <w:sz w:val="22"/>
          <w:szCs w:val="23"/>
          <w:lang w:val="en-IE" w:eastAsia="en-US"/>
        </w:rPr>
        <w:t xml:space="preserve"> will receive a calculated grade for the relevant language examination. Each calculated grade will be converted into a credit equivalent.</w:t>
      </w:r>
      <w:r w:rsidR="003105D9" w:rsidRPr="002E57C3">
        <w:rPr>
          <w:rFonts w:eastAsia="Calibri" w:cs="Arial"/>
          <w:color w:val="auto"/>
          <w:sz w:val="22"/>
          <w:szCs w:val="23"/>
          <w:lang w:val="en-IE" w:eastAsia="en-US"/>
        </w:rPr>
        <w:t xml:space="preserve"> </w:t>
      </w:r>
      <w:r w:rsidR="00AB5D7D" w:rsidRPr="002E57C3">
        <w:rPr>
          <w:rFonts w:eastAsia="Calibri" w:cs="Arial"/>
          <w:color w:val="auto"/>
          <w:sz w:val="22"/>
          <w:szCs w:val="23"/>
          <w:lang w:val="en-IE" w:eastAsia="en-US"/>
        </w:rPr>
        <w:t>Should they wish</w:t>
      </w:r>
      <w:r w:rsidRPr="002E57C3">
        <w:rPr>
          <w:rFonts w:eastAsia="Calibri" w:cs="Arial"/>
          <w:color w:val="auto"/>
          <w:sz w:val="22"/>
          <w:szCs w:val="23"/>
          <w:lang w:val="en-IE" w:eastAsia="en-US"/>
        </w:rPr>
        <w:t>,</w:t>
      </w:r>
      <w:r w:rsidR="00AB5D7D" w:rsidRPr="002E57C3">
        <w:rPr>
          <w:rFonts w:eastAsia="Calibri" w:cs="Arial"/>
          <w:color w:val="auto"/>
          <w:sz w:val="22"/>
          <w:szCs w:val="23"/>
          <w:lang w:val="en-IE" w:eastAsia="en-US"/>
        </w:rPr>
        <w:t xml:space="preserve"> t</w:t>
      </w:r>
      <w:r w:rsidR="003105D9" w:rsidRPr="002E57C3">
        <w:rPr>
          <w:rFonts w:eastAsia="Calibri" w:cs="Arial"/>
          <w:color w:val="auto"/>
          <w:sz w:val="22"/>
          <w:szCs w:val="23"/>
          <w:lang w:val="en-IE" w:eastAsia="en-US"/>
        </w:rPr>
        <w:t xml:space="preserve">hese students will also have the opportunity to sit the Leaving Certificate </w:t>
      </w:r>
      <w:r w:rsidR="003105D9" w:rsidRPr="00F13563">
        <w:rPr>
          <w:color w:val="auto"/>
          <w:sz w:val="22"/>
          <w:lang w:val="en-IE"/>
        </w:rPr>
        <w:t xml:space="preserve">Applied </w:t>
      </w:r>
      <w:r w:rsidR="00696271" w:rsidRPr="00F13563">
        <w:rPr>
          <w:color w:val="auto"/>
          <w:sz w:val="22"/>
          <w:lang w:val="en-IE"/>
        </w:rPr>
        <w:t xml:space="preserve">written </w:t>
      </w:r>
      <w:r w:rsidR="003105D9" w:rsidRPr="00F13563">
        <w:rPr>
          <w:color w:val="auto"/>
          <w:sz w:val="22"/>
          <w:lang w:val="en-IE"/>
        </w:rPr>
        <w:t>language</w:t>
      </w:r>
      <w:r w:rsidR="00203DA0" w:rsidRPr="00F13563">
        <w:rPr>
          <w:color w:val="auto"/>
          <w:sz w:val="22"/>
          <w:lang w:val="en-IE"/>
        </w:rPr>
        <w:t xml:space="preserve"> </w:t>
      </w:r>
      <w:r w:rsidR="003105D9" w:rsidRPr="00F13563">
        <w:rPr>
          <w:color w:val="auto"/>
          <w:sz w:val="22"/>
          <w:lang w:val="en-IE"/>
        </w:rPr>
        <w:t xml:space="preserve">examination at a date in the future when it is considered </w:t>
      </w:r>
      <w:r w:rsidR="00AB5D7D" w:rsidRPr="00F13563">
        <w:rPr>
          <w:color w:val="auto"/>
          <w:sz w:val="22"/>
          <w:lang w:val="en-IE"/>
        </w:rPr>
        <w:t xml:space="preserve">safe to do </w:t>
      </w:r>
      <w:proofErr w:type="gramStart"/>
      <w:r w:rsidR="00AB5D7D" w:rsidRPr="00F13563">
        <w:rPr>
          <w:color w:val="auto"/>
          <w:sz w:val="22"/>
          <w:lang w:val="en-IE"/>
        </w:rPr>
        <w:t>so.</w:t>
      </w:r>
      <w:proofErr w:type="gramEnd"/>
      <w:r w:rsidR="00AB5D7D" w:rsidRPr="00F13563">
        <w:rPr>
          <w:color w:val="auto"/>
          <w:sz w:val="22"/>
          <w:lang w:val="en-IE"/>
        </w:rPr>
        <w:t xml:space="preserve"> </w:t>
      </w:r>
    </w:p>
    <w:p w:rsidR="00FC4C57" w:rsidRPr="002E57C3" w:rsidRDefault="00FC4C57" w:rsidP="00934808">
      <w:pPr>
        <w:tabs>
          <w:tab w:val="clear" w:pos="454"/>
          <w:tab w:val="clear" w:pos="907"/>
          <w:tab w:val="clear" w:pos="1361"/>
          <w:tab w:val="clear" w:pos="1814"/>
          <w:tab w:val="clear" w:pos="2268"/>
        </w:tabs>
        <w:spacing w:after="160" w:line="276" w:lineRule="auto"/>
        <w:jc w:val="both"/>
        <w:rPr>
          <w:rFonts w:eastAsia="Calibri" w:cs="Arial"/>
          <w:color w:val="auto"/>
          <w:sz w:val="23"/>
          <w:szCs w:val="23"/>
          <w:lang w:val="en-IE" w:eastAsia="en-US"/>
        </w:rPr>
      </w:pPr>
      <w:r w:rsidRPr="002E57C3">
        <w:rPr>
          <w:rFonts w:eastAsia="Calibri" w:cs="Arial"/>
          <w:color w:val="auto"/>
          <w:sz w:val="22"/>
          <w:szCs w:val="23"/>
          <w:lang w:val="en-IE" w:eastAsia="en-US"/>
        </w:rPr>
        <w:t>Due to school closures, schools will have engaged with session 2 modules to varying degrees. Students may not have the opportunity to re-engage with this learning in sessions 3 and 4. In order to acknowledge these issues, the arrangements</w:t>
      </w:r>
      <w:r w:rsidR="00D41C3E" w:rsidRPr="002E57C3">
        <w:rPr>
          <w:rFonts w:eastAsia="Calibri" w:cs="Arial"/>
          <w:color w:val="auto"/>
          <w:sz w:val="22"/>
          <w:szCs w:val="23"/>
          <w:lang w:val="en-IE" w:eastAsia="en-US"/>
        </w:rPr>
        <w:t xml:space="preserve"> set out below</w:t>
      </w:r>
      <w:r w:rsidRPr="002E57C3">
        <w:rPr>
          <w:rFonts w:eastAsia="Calibri" w:cs="Arial"/>
          <w:color w:val="auto"/>
          <w:sz w:val="22"/>
          <w:szCs w:val="23"/>
          <w:lang w:val="en-IE" w:eastAsia="en-US"/>
        </w:rPr>
        <w:t xml:space="preserve"> will be put in place</w:t>
      </w:r>
      <w:r w:rsidR="00D41C3E">
        <w:rPr>
          <w:rFonts w:eastAsia="Calibri" w:cs="Arial"/>
          <w:color w:val="auto"/>
          <w:sz w:val="23"/>
          <w:szCs w:val="23"/>
          <w:lang w:val="en-IE" w:eastAsia="en-US"/>
        </w:rPr>
        <w:t>.</w:t>
      </w:r>
    </w:p>
    <w:tbl>
      <w:tblPr>
        <w:tblStyle w:val="TableGrid1"/>
        <w:tblW w:w="0" w:type="auto"/>
        <w:tblLook w:val="04A0" w:firstRow="1" w:lastRow="0" w:firstColumn="1" w:lastColumn="0" w:noHBand="0" w:noVBand="1"/>
      </w:tblPr>
      <w:tblGrid>
        <w:gridCol w:w="8608"/>
      </w:tblGrid>
      <w:tr w:rsidR="00934808" w:rsidRPr="002E57C3" w:rsidTr="00A2606D">
        <w:tc>
          <w:tcPr>
            <w:tcW w:w="8608" w:type="dxa"/>
          </w:tcPr>
          <w:p w:rsidR="009B428B" w:rsidRPr="009B428B" w:rsidRDefault="00D16E43" w:rsidP="009B428B">
            <w:pPr>
              <w:tabs>
                <w:tab w:val="clear" w:pos="454"/>
                <w:tab w:val="clear" w:pos="907"/>
                <w:tab w:val="clear" w:pos="1361"/>
                <w:tab w:val="clear" w:pos="1814"/>
                <w:tab w:val="clear" w:pos="2268"/>
              </w:tabs>
              <w:spacing w:after="0" w:line="276" w:lineRule="auto"/>
              <w:contextualSpacing/>
              <w:jc w:val="both"/>
              <w:rPr>
                <w:rFonts w:eastAsia="Calibri" w:cs="Arial"/>
                <w:b/>
                <w:bCs/>
                <w:iCs/>
                <w:color w:val="004D44"/>
                <w:sz w:val="22"/>
                <w:szCs w:val="23"/>
                <w:lang w:val="en-IE"/>
              </w:rPr>
            </w:pPr>
            <w:r w:rsidRPr="009B428B">
              <w:rPr>
                <w:rFonts w:eastAsia="Calibri" w:cs="Arial"/>
                <w:b/>
                <w:bCs/>
                <w:iCs/>
                <w:color w:val="004D44"/>
                <w:sz w:val="22"/>
                <w:szCs w:val="23"/>
                <w:lang w:val="en-IE"/>
              </w:rPr>
              <w:t>Arrangements</w:t>
            </w:r>
            <w:r w:rsidR="00B655A6" w:rsidRPr="009B428B">
              <w:rPr>
                <w:rFonts w:eastAsia="Calibri" w:cs="Arial"/>
                <w:b/>
                <w:bCs/>
                <w:iCs/>
                <w:color w:val="004D44"/>
                <w:sz w:val="22"/>
                <w:szCs w:val="23"/>
                <w:lang w:val="en-IE"/>
              </w:rPr>
              <w:t xml:space="preserve"> </w:t>
            </w:r>
            <w:r w:rsidR="00934808" w:rsidRPr="009B428B">
              <w:rPr>
                <w:rFonts w:eastAsia="Calibri" w:cs="Arial"/>
                <w:b/>
                <w:bCs/>
                <w:iCs/>
                <w:color w:val="004D44"/>
                <w:sz w:val="22"/>
                <w:szCs w:val="23"/>
                <w:lang w:val="en-IE"/>
              </w:rPr>
              <w:t xml:space="preserve">for </w:t>
            </w:r>
            <w:r w:rsidR="00200BEF" w:rsidRPr="009B428B">
              <w:rPr>
                <w:rFonts w:eastAsia="Calibri" w:cs="Arial"/>
                <w:b/>
                <w:bCs/>
                <w:iCs/>
                <w:color w:val="004D44"/>
                <w:sz w:val="22"/>
                <w:szCs w:val="23"/>
                <w:lang w:val="en-IE"/>
              </w:rPr>
              <w:t xml:space="preserve">the </w:t>
            </w:r>
            <w:r w:rsidR="00934808" w:rsidRPr="009B428B">
              <w:rPr>
                <w:rFonts w:eastAsia="Calibri" w:cs="Arial"/>
                <w:b/>
                <w:bCs/>
                <w:iCs/>
                <w:color w:val="004D44"/>
                <w:sz w:val="22"/>
                <w:szCs w:val="23"/>
                <w:lang w:val="en-IE"/>
              </w:rPr>
              <w:t>Final Examination</w:t>
            </w:r>
            <w:r w:rsidR="00200BEF" w:rsidRPr="009B428B">
              <w:rPr>
                <w:rFonts w:eastAsia="Calibri" w:cs="Arial"/>
                <w:b/>
                <w:bCs/>
                <w:iCs/>
                <w:color w:val="004D44"/>
                <w:sz w:val="22"/>
                <w:szCs w:val="23"/>
                <w:lang w:val="en-IE"/>
              </w:rPr>
              <w:t>s</w:t>
            </w:r>
            <w:r w:rsidR="00934808" w:rsidRPr="009B428B">
              <w:rPr>
                <w:rFonts w:eastAsia="Calibri" w:cs="Arial"/>
                <w:b/>
                <w:bCs/>
                <w:iCs/>
                <w:color w:val="004D44"/>
                <w:sz w:val="22"/>
                <w:szCs w:val="23"/>
                <w:lang w:val="en-IE"/>
              </w:rPr>
              <w:t xml:space="preserve"> for </w:t>
            </w:r>
            <w:r w:rsidR="00200BEF" w:rsidRPr="009B428B">
              <w:rPr>
                <w:rFonts w:eastAsia="Calibri" w:cs="Arial"/>
                <w:b/>
                <w:bCs/>
                <w:iCs/>
                <w:color w:val="004D44"/>
                <w:sz w:val="22"/>
                <w:szCs w:val="23"/>
                <w:lang w:val="en-IE"/>
              </w:rPr>
              <w:t>LCA Yea</w:t>
            </w:r>
            <w:r w:rsidR="00B47648" w:rsidRPr="009B428B">
              <w:rPr>
                <w:rFonts w:eastAsia="Calibri" w:cs="Arial"/>
                <w:b/>
                <w:bCs/>
                <w:iCs/>
                <w:color w:val="004D44"/>
                <w:sz w:val="22"/>
                <w:szCs w:val="23"/>
                <w:lang w:val="en-IE"/>
              </w:rPr>
              <w:t>r 2  for the academic year 2020/</w:t>
            </w:r>
            <w:r w:rsidR="00200BEF" w:rsidRPr="009B428B">
              <w:rPr>
                <w:rFonts w:eastAsia="Calibri" w:cs="Arial"/>
                <w:b/>
                <w:bCs/>
                <w:iCs/>
                <w:color w:val="004D44"/>
                <w:sz w:val="22"/>
                <w:szCs w:val="23"/>
                <w:lang w:val="en-IE"/>
              </w:rPr>
              <w:t>21</w:t>
            </w:r>
          </w:p>
          <w:p w:rsidR="00AB5D7D" w:rsidRPr="009B428B" w:rsidRDefault="00AB5D7D" w:rsidP="00B25649">
            <w:pPr>
              <w:numPr>
                <w:ilvl w:val="0"/>
                <w:numId w:val="9"/>
              </w:numPr>
              <w:tabs>
                <w:tab w:val="clear" w:pos="454"/>
                <w:tab w:val="clear" w:pos="907"/>
                <w:tab w:val="clear" w:pos="1361"/>
                <w:tab w:val="clear" w:pos="1814"/>
                <w:tab w:val="clear" w:pos="2268"/>
              </w:tabs>
              <w:spacing w:after="0" w:line="276" w:lineRule="auto"/>
              <w:contextualSpacing/>
              <w:jc w:val="both"/>
              <w:rPr>
                <w:rFonts w:eastAsia="Calibri" w:cs="Arial"/>
                <w:color w:val="auto"/>
                <w:sz w:val="22"/>
                <w:szCs w:val="23"/>
                <w:lang w:val="en-IE"/>
              </w:rPr>
            </w:pPr>
            <w:r w:rsidRPr="009B428B">
              <w:rPr>
                <w:rFonts w:eastAsia="Calibri" w:cs="Arial"/>
                <w:color w:val="auto"/>
                <w:sz w:val="22"/>
                <w:szCs w:val="23"/>
                <w:lang w:val="en-IE"/>
              </w:rPr>
              <w:t xml:space="preserve">Consideration is being given to the format of the final examinations (written papers and other assessment components) to take account of the impact of </w:t>
            </w:r>
            <w:r w:rsidR="00D41C3E" w:rsidRPr="009B428B">
              <w:rPr>
                <w:rFonts w:eastAsia="Calibri" w:cs="Arial"/>
                <w:color w:val="auto"/>
                <w:sz w:val="22"/>
                <w:szCs w:val="23"/>
                <w:lang w:val="en-IE"/>
              </w:rPr>
              <w:t xml:space="preserve">the </w:t>
            </w:r>
            <w:r w:rsidRPr="009B428B">
              <w:rPr>
                <w:rFonts w:eastAsia="Calibri" w:cs="Arial"/>
                <w:color w:val="auto"/>
                <w:sz w:val="22"/>
                <w:szCs w:val="23"/>
                <w:lang w:val="en-IE"/>
              </w:rPr>
              <w:t>school closure</w:t>
            </w:r>
            <w:r w:rsidR="00D41C3E" w:rsidRPr="009B428B">
              <w:rPr>
                <w:rFonts w:eastAsia="Calibri" w:cs="Arial"/>
                <w:color w:val="auto"/>
                <w:sz w:val="22"/>
                <w:szCs w:val="23"/>
                <w:lang w:val="en-IE"/>
              </w:rPr>
              <w:t xml:space="preserve"> period</w:t>
            </w:r>
            <w:r w:rsidRPr="009B428B">
              <w:rPr>
                <w:rFonts w:eastAsia="Calibri" w:cs="Arial"/>
                <w:color w:val="auto"/>
                <w:sz w:val="22"/>
                <w:szCs w:val="23"/>
                <w:lang w:val="en-IE"/>
              </w:rPr>
              <w:t xml:space="preserve"> on student learning</w:t>
            </w:r>
            <w:r w:rsidR="00D41C3E" w:rsidRPr="009B428B">
              <w:rPr>
                <w:rFonts w:eastAsia="Calibri" w:cs="Arial"/>
                <w:color w:val="auto"/>
                <w:sz w:val="22"/>
                <w:szCs w:val="23"/>
                <w:lang w:val="en-IE"/>
              </w:rPr>
              <w:t xml:space="preserve">; in so doing, the focus is on </w:t>
            </w:r>
            <w:r w:rsidRPr="009B428B">
              <w:rPr>
                <w:rFonts w:eastAsia="Calibri" w:cs="Arial"/>
                <w:color w:val="auto"/>
                <w:sz w:val="22"/>
                <w:szCs w:val="23"/>
                <w:lang w:val="en-IE"/>
              </w:rPr>
              <w:t xml:space="preserve"> </w:t>
            </w:r>
            <w:r w:rsidR="00D41C3E" w:rsidRPr="009B428B">
              <w:rPr>
                <w:rFonts w:eastAsia="Calibri" w:cs="Arial"/>
                <w:color w:val="auto"/>
                <w:sz w:val="22"/>
                <w:szCs w:val="23"/>
                <w:lang w:val="en-IE"/>
              </w:rPr>
              <w:t>ensuring</w:t>
            </w:r>
            <w:r w:rsidRPr="009B428B">
              <w:rPr>
                <w:rFonts w:eastAsia="Calibri" w:cs="Arial"/>
                <w:color w:val="auto"/>
                <w:sz w:val="22"/>
                <w:szCs w:val="23"/>
                <w:lang w:val="en-IE"/>
              </w:rPr>
              <w:t xml:space="preserve"> </w:t>
            </w:r>
            <w:r w:rsidR="006E1AC7" w:rsidRPr="009B428B">
              <w:rPr>
                <w:rFonts w:eastAsia="Calibri" w:cs="Arial"/>
                <w:color w:val="auto"/>
                <w:sz w:val="22"/>
                <w:szCs w:val="23"/>
                <w:lang w:val="en-IE"/>
              </w:rPr>
              <w:t xml:space="preserve">that </w:t>
            </w:r>
            <w:r w:rsidRPr="009B428B">
              <w:rPr>
                <w:rFonts w:eastAsia="Calibri" w:cs="Arial"/>
                <w:color w:val="auto"/>
                <w:sz w:val="22"/>
                <w:szCs w:val="23"/>
                <w:lang w:val="en-IE"/>
              </w:rPr>
              <w:t xml:space="preserve">students will </w:t>
            </w:r>
            <w:r w:rsidR="00D41C3E" w:rsidRPr="009B428B">
              <w:rPr>
                <w:rFonts w:eastAsia="Calibri" w:cs="Arial"/>
                <w:color w:val="auto"/>
                <w:sz w:val="22"/>
                <w:szCs w:val="23"/>
                <w:lang w:val="en-IE"/>
              </w:rPr>
              <w:t>have</w:t>
            </w:r>
            <w:r w:rsidRPr="009B428B">
              <w:rPr>
                <w:rFonts w:eastAsia="Calibri" w:cs="Arial"/>
                <w:color w:val="auto"/>
                <w:sz w:val="22"/>
                <w:szCs w:val="23"/>
                <w:lang w:val="en-IE"/>
              </w:rPr>
              <w:t xml:space="preserve"> </w:t>
            </w:r>
            <w:r w:rsidR="00D41C3E" w:rsidRPr="009B428B">
              <w:rPr>
                <w:rFonts w:eastAsia="Calibri" w:cs="Arial"/>
                <w:color w:val="auto"/>
                <w:sz w:val="22"/>
                <w:szCs w:val="23"/>
                <w:lang w:val="en-IE"/>
              </w:rPr>
              <w:t>adequate</w:t>
            </w:r>
            <w:r w:rsidRPr="009B428B">
              <w:rPr>
                <w:rFonts w:eastAsia="Calibri" w:cs="Arial"/>
                <w:color w:val="auto"/>
                <w:sz w:val="22"/>
                <w:szCs w:val="23"/>
                <w:lang w:val="en-IE"/>
              </w:rPr>
              <w:t xml:space="preserve"> opportunities to demonstrate their learning</w:t>
            </w:r>
          </w:p>
          <w:p w:rsidR="00F05A41" w:rsidRPr="002E57C3" w:rsidRDefault="00AB5D7D" w:rsidP="00B25649">
            <w:pPr>
              <w:numPr>
                <w:ilvl w:val="0"/>
                <w:numId w:val="9"/>
              </w:numPr>
              <w:tabs>
                <w:tab w:val="clear" w:pos="454"/>
                <w:tab w:val="clear" w:pos="907"/>
                <w:tab w:val="clear" w:pos="1361"/>
                <w:tab w:val="clear" w:pos="1814"/>
                <w:tab w:val="clear" w:pos="2268"/>
              </w:tabs>
              <w:spacing w:after="0" w:line="276" w:lineRule="auto"/>
              <w:contextualSpacing/>
              <w:jc w:val="both"/>
              <w:rPr>
                <w:rFonts w:eastAsia="Calibri" w:cs="Arial"/>
                <w:color w:val="auto"/>
                <w:sz w:val="22"/>
                <w:szCs w:val="23"/>
                <w:lang w:val="en-IE"/>
              </w:rPr>
            </w:pPr>
            <w:r w:rsidRPr="002E57C3">
              <w:rPr>
                <w:rFonts w:eastAsia="Calibri" w:cs="Arial"/>
                <w:color w:val="auto"/>
                <w:sz w:val="22"/>
                <w:szCs w:val="23"/>
                <w:lang w:val="en-IE"/>
              </w:rPr>
              <w:t xml:space="preserve">The </w:t>
            </w:r>
            <w:r w:rsidR="006F3A5D" w:rsidRPr="002E57C3">
              <w:rPr>
                <w:rFonts w:eastAsia="Calibri" w:cs="Arial"/>
                <w:color w:val="auto"/>
                <w:sz w:val="22"/>
                <w:szCs w:val="23"/>
                <w:lang w:val="en-IE"/>
              </w:rPr>
              <w:t>D</w:t>
            </w:r>
            <w:r w:rsidRPr="002E57C3">
              <w:rPr>
                <w:rFonts w:eastAsia="Calibri" w:cs="Arial"/>
                <w:color w:val="auto"/>
                <w:sz w:val="22"/>
                <w:szCs w:val="23"/>
                <w:lang w:val="en-IE"/>
              </w:rPr>
              <w:t>epartment will provide s</w:t>
            </w:r>
            <w:r w:rsidR="006E1AC7" w:rsidRPr="002E57C3">
              <w:rPr>
                <w:rFonts w:eastAsia="Calibri" w:cs="Arial"/>
                <w:color w:val="auto"/>
                <w:sz w:val="22"/>
                <w:szCs w:val="23"/>
                <w:lang w:val="en-IE"/>
              </w:rPr>
              <w:t>ubject-</w:t>
            </w:r>
            <w:r w:rsidR="00A85DFE" w:rsidRPr="002E57C3">
              <w:rPr>
                <w:rFonts w:eastAsia="Calibri" w:cs="Arial"/>
                <w:color w:val="auto"/>
                <w:sz w:val="22"/>
                <w:szCs w:val="23"/>
                <w:lang w:val="en-IE"/>
              </w:rPr>
              <w:t>specific information about the written examinations and other assessment components</w:t>
            </w:r>
            <w:r w:rsidR="00E750C7" w:rsidRPr="002E57C3">
              <w:rPr>
                <w:rFonts w:eastAsia="Calibri" w:cs="Arial"/>
                <w:color w:val="auto"/>
                <w:sz w:val="22"/>
                <w:szCs w:val="23"/>
                <w:lang w:val="en-IE"/>
              </w:rPr>
              <w:t xml:space="preserve"> before the start of the</w:t>
            </w:r>
            <w:r w:rsidR="00D41C3E" w:rsidRPr="002E57C3">
              <w:rPr>
                <w:rFonts w:eastAsia="Calibri" w:cs="Arial"/>
                <w:color w:val="auto"/>
                <w:sz w:val="22"/>
                <w:szCs w:val="23"/>
                <w:lang w:val="en-IE"/>
              </w:rPr>
              <w:t xml:space="preserve"> 2020/21</w:t>
            </w:r>
            <w:r w:rsidR="00E750C7" w:rsidRPr="002E57C3">
              <w:rPr>
                <w:rFonts w:eastAsia="Calibri" w:cs="Arial"/>
                <w:color w:val="auto"/>
                <w:sz w:val="22"/>
                <w:szCs w:val="23"/>
                <w:lang w:val="en-IE"/>
              </w:rPr>
              <w:t xml:space="preserve"> school year.</w:t>
            </w:r>
          </w:p>
        </w:tc>
      </w:tr>
    </w:tbl>
    <w:p w:rsidR="00B82786" w:rsidRDefault="00B82786" w:rsidP="006E1AC7">
      <w:pPr>
        <w:tabs>
          <w:tab w:val="clear" w:pos="454"/>
          <w:tab w:val="clear" w:pos="907"/>
          <w:tab w:val="clear" w:pos="1361"/>
          <w:tab w:val="clear" w:pos="1814"/>
          <w:tab w:val="clear" w:pos="2268"/>
        </w:tabs>
        <w:spacing w:after="160" w:line="276" w:lineRule="auto"/>
        <w:jc w:val="both"/>
        <w:rPr>
          <w:rFonts w:eastAsia="Calibri" w:cs="Arial"/>
          <w:color w:val="auto"/>
          <w:sz w:val="22"/>
          <w:szCs w:val="23"/>
          <w:lang w:val="en-IE" w:eastAsia="en-US"/>
        </w:rPr>
      </w:pPr>
    </w:p>
    <w:p w:rsidR="006E1AC7" w:rsidRPr="009B428B" w:rsidRDefault="006E1AC7" w:rsidP="006E1AC7">
      <w:pPr>
        <w:tabs>
          <w:tab w:val="clear" w:pos="454"/>
          <w:tab w:val="clear" w:pos="907"/>
          <w:tab w:val="clear" w:pos="1361"/>
          <w:tab w:val="clear" w:pos="1814"/>
          <w:tab w:val="clear" w:pos="2268"/>
        </w:tabs>
        <w:spacing w:after="160" w:line="276" w:lineRule="auto"/>
        <w:jc w:val="both"/>
        <w:rPr>
          <w:rFonts w:eastAsia="Calibri" w:cs="Arial"/>
          <w:color w:val="auto"/>
          <w:sz w:val="22"/>
          <w:szCs w:val="23"/>
          <w:lang w:val="en-IE" w:eastAsia="en-US"/>
        </w:rPr>
      </w:pPr>
      <w:r w:rsidRPr="009B428B">
        <w:rPr>
          <w:rFonts w:eastAsia="Calibri" w:cs="Arial"/>
          <w:color w:val="auto"/>
          <w:sz w:val="22"/>
          <w:szCs w:val="23"/>
          <w:lang w:val="en-IE" w:eastAsia="en-US"/>
        </w:rPr>
        <w:t xml:space="preserve">As the LCA </w:t>
      </w:r>
      <w:r w:rsidRPr="009B428B">
        <w:rPr>
          <w:rFonts w:eastAsia="Calibri" w:cs="Arial"/>
          <w:color w:val="auto"/>
          <w:sz w:val="22"/>
          <w:szCs w:val="23"/>
          <w:u w:val="single"/>
          <w:lang w:val="en-IE" w:eastAsia="en-US"/>
        </w:rPr>
        <w:t>Year 2</w:t>
      </w:r>
      <w:r w:rsidRPr="009B428B">
        <w:rPr>
          <w:rFonts w:eastAsia="Calibri" w:cs="Arial"/>
          <w:color w:val="auto"/>
          <w:sz w:val="22"/>
          <w:szCs w:val="23"/>
          <w:lang w:val="en-IE" w:eastAsia="en-US"/>
        </w:rPr>
        <w:t xml:space="preserve"> students work towards their final examinations, the impact that </w:t>
      </w:r>
      <w:r w:rsidR="00D41C3E" w:rsidRPr="009B428B">
        <w:rPr>
          <w:rFonts w:eastAsia="Calibri" w:cs="Arial"/>
          <w:color w:val="auto"/>
          <w:sz w:val="22"/>
          <w:szCs w:val="23"/>
          <w:lang w:val="en-IE" w:eastAsia="en-US"/>
        </w:rPr>
        <w:t xml:space="preserve">the </w:t>
      </w:r>
      <w:r w:rsidRPr="009B428B">
        <w:rPr>
          <w:rFonts w:eastAsia="Calibri" w:cs="Arial"/>
          <w:color w:val="auto"/>
          <w:sz w:val="22"/>
          <w:szCs w:val="23"/>
          <w:lang w:val="en-IE" w:eastAsia="en-US"/>
        </w:rPr>
        <w:t>school closure</w:t>
      </w:r>
      <w:r w:rsidR="00D41C3E" w:rsidRPr="009B428B">
        <w:rPr>
          <w:rFonts w:eastAsia="Calibri" w:cs="Arial"/>
          <w:color w:val="auto"/>
          <w:sz w:val="22"/>
          <w:szCs w:val="23"/>
          <w:lang w:val="en-IE" w:eastAsia="en-US"/>
        </w:rPr>
        <w:t xml:space="preserve"> period</w:t>
      </w:r>
      <w:r w:rsidRPr="009B428B">
        <w:rPr>
          <w:rFonts w:eastAsia="Calibri" w:cs="Arial"/>
          <w:color w:val="auto"/>
          <w:sz w:val="22"/>
          <w:szCs w:val="23"/>
          <w:lang w:val="en-IE" w:eastAsia="en-US"/>
        </w:rPr>
        <w:t xml:space="preserve"> has had on their learning</w:t>
      </w:r>
      <w:r w:rsidR="00D41C3E" w:rsidRPr="009B428B">
        <w:rPr>
          <w:rFonts w:eastAsia="Calibri" w:cs="Arial"/>
          <w:color w:val="auto"/>
          <w:sz w:val="22"/>
          <w:szCs w:val="23"/>
          <w:lang w:val="en-IE" w:eastAsia="en-US"/>
        </w:rPr>
        <w:t>,</w:t>
      </w:r>
      <w:r w:rsidRPr="009B428B">
        <w:rPr>
          <w:rFonts w:eastAsia="Calibri" w:cs="Arial"/>
          <w:color w:val="auto"/>
          <w:sz w:val="22"/>
          <w:szCs w:val="23"/>
          <w:lang w:val="en-IE" w:eastAsia="en-US"/>
        </w:rPr>
        <w:t xml:space="preserve"> particularly in session 2</w:t>
      </w:r>
      <w:r w:rsidR="00D41C3E" w:rsidRPr="009B428B">
        <w:rPr>
          <w:rFonts w:eastAsia="Calibri" w:cs="Arial"/>
          <w:color w:val="auto"/>
          <w:sz w:val="22"/>
          <w:szCs w:val="23"/>
          <w:lang w:val="en-IE" w:eastAsia="en-US"/>
        </w:rPr>
        <w:t>,</w:t>
      </w:r>
      <w:r w:rsidRPr="009B428B">
        <w:rPr>
          <w:rFonts w:eastAsia="Calibri" w:cs="Arial"/>
          <w:color w:val="auto"/>
          <w:sz w:val="22"/>
          <w:szCs w:val="23"/>
          <w:lang w:val="en-IE" w:eastAsia="en-US"/>
        </w:rPr>
        <w:t xml:space="preserve"> will need to be considered when planning for teaching and learning. </w:t>
      </w:r>
    </w:p>
    <w:p w:rsidR="006E1AC7" w:rsidRPr="009B428B" w:rsidRDefault="00B86837" w:rsidP="004A27D8">
      <w:pPr>
        <w:tabs>
          <w:tab w:val="clear" w:pos="454"/>
          <w:tab w:val="clear" w:pos="907"/>
          <w:tab w:val="clear" w:pos="1361"/>
          <w:tab w:val="clear" w:pos="1814"/>
          <w:tab w:val="clear" w:pos="2268"/>
        </w:tabs>
        <w:spacing w:after="160" w:line="276" w:lineRule="auto"/>
        <w:jc w:val="both"/>
        <w:rPr>
          <w:rFonts w:eastAsia="Calibri" w:cs="Arial"/>
          <w:color w:val="auto"/>
          <w:sz w:val="22"/>
          <w:szCs w:val="23"/>
          <w:lang w:val="en-IE" w:eastAsia="en-US"/>
        </w:rPr>
      </w:pPr>
      <w:r w:rsidRPr="009B428B">
        <w:rPr>
          <w:rFonts w:eastAsia="Calibri" w:cs="Arial"/>
          <w:color w:val="auto"/>
          <w:sz w:val="22"/>
          <w:szCs w:val="23"/>
          <w:lang w:val="en-IE" w:eastAsia="en-US"/>
        </w:rPr>
        <w:t xml:space="preserve">Some module descriptors </w:t>
      </w:r>
      <w:r w:rsidR="006E1AC7" w:rsidRPr="009B428B">
        <w:rPr>
          <w:rFonts w:eastAsia="Calibri" w:cs="Arial"/>
          <w:color w:val="auto"/>
          <w:sz w:val="22"/>
          <w:szCs w:val="23"/>
          <w:lang w:val="en-IE" w:eastAsia="en-US"/>
        </w:rPr>
        <w:t>require the development of skillset</w:t>
      </w:r>
      <w:r w:rsidR="00D41C3E" w:rsidRPr="009B428B">
        <w:rPr>
          <w:rFonts w:eastAsia="Calibri" w:cs="Arial"/>
          <w:color w:val="auto"/>
          <w:sz w:val="22"/>
          <w:szCs w:val="23"/>
          <w:lang w:val="en-IE" w:eastAsia="en-US"/>
        </w:rPr>
        <w:t>s</w:t>
      </w:r>
      <w:r w:rsidR="006E1AC7" w:rsidRPr="009B428B">
        <w:rPr>
          <w:rFonts w:eastAsia="Calibri" w:cs="Arial"/>
          <w:color w:val="auto"/>
          <w:sz w:val="22"/>
          <w:szCs w:val="23"/>
          <w:lang w:val="en-IE" w:eastAsia="en-US"/>
        </w:rPr>
        <w:t xml:space="preserve"> that may not have been possible to develop or maintain in a remote learning environment. As students re-engage with their learning</w:t>
      </w:r>
      <w:r w:rsidR="00D41C3E" w:rsidRPr="009B428B">
        <w:rPr>
          <w:rFonts w:eastAsia="Calibri" w:cs="Arial"/>
          <w:color w:val="auto"/>
          <w:sz w:val="22"/>
          <w:szCs w:val="23"/>
          <w:lang w:val="en-IE" w:eastAsia="en-US"/>
        </w:rPr>
        <w:t>,</w:t>
      </w:r>
      <w:r w:rsidR="006E1AC7" w:rsidRPr="009B428B">
        <w:rPr>
          <w:rFonts w:eastAsia="Calibri" w:cs="Arial"/>
          <w:color w:val="auto"/>
          <w:sz w:val="22"/>
          <w:szCs w:val="23"/>
          <w:lang w:val="en-IE" w:eastAsia="en-US"/>
        </w:rPr>
        <w:t xml:space="preserve"> teacher</w:t>
      </w:r>
      <w:r w:rsidRPr="009B428B">
        <w:rPr>
          <w:rFonts w:eastAsia="Calibri" w:cs="Arial"/>
          <w:color w:val="auto"/>
          <w:sz w:val="22"/>
          <w:szCs w:val="23"/>
          <w:lang w:val="en-IE" w:eastAsia="en-US"/>
        </w:rPr>
        <w:t>s</w:t>
      </w:r>
      <w:r w:rsidR="006E1AC7" w:rsidRPr="009B428B">
        <w:rPr>
          <w:rFonts w:eastAsia="Calibri" w:cs="Arial"/>
          <w:color w:val="auto"/>
          <w:sz w:val="22"/>
          <w:szCs w:val="23"/>
          <w:lang w:val="en-IE" w:eastAsia="en-US"/>
        </w:rPr>
        <w:t xml:space="preserve"> should be mindful of </w:t>
      </w:r>
      <w:r w:rsidRPr="009B428B">
        <w:rPr>
          <w:rFonts w:eastAsia="Calibri" w:cs="Arial"/>
          <w:color w:val="auto"/>
          <w:sz w:val="22"/>
          <w:szCs w:val="23"/>
          <w:lang w:val="en-IE" w:eastAsia="en-US"/>
        </w:rPr>
        <w:t xml:space="preserve">these </w:t>
      </w:r>
      <w:r w:rsidR="006E1AC7" w:rsidRPr="009B428B">
        <w:rPr>
          <w:rFonts w:eastAsia="Calibri" w:cs="Arial"/>
          <w:color w:val="auto"/>
          <w:sz w:val="22"/>
          <w:szCs w:val="23"/>
          <w:lang w:val="en-IE" w:eastAsia="en-US"/>
        </w:rPr>
        <w:t>deficits and plan</w:t>
      </w:r>
      <w:r w:rsidRPr="009B428B">
        <w:rPr>
          <w:rFonts w:eastAsia="Calibri" w:cs="Arial"/>
          <w:color w:val="auto"/>
          <w:sz w:val="22"/>
          <w:szCs w:val="23"/>
          <w:lang w:val="en-IE" w:eastAsia="en-US"/>
        </w:rPr>
        <w:t xml:space="preserve"> accordingly.</w:t>
      </w:r>
      <w:r w:rsidR="006E1AC7" w:rsidRPr="009B428B">
        <w:rPr>
          <w:rFonts w:eastAsia="Calibri" w:cs="Arial"/>
          <w:color w:val="auto"/>
          <w:sz w:val="22"/>
          <w:szCs w:val="23"/>
          <w:lang w:val="en-IE" w:eastAsia="en-US"/>
        </w:rPr>
        <w:t xml:space="preserve"> </w:t>
      </w:r>
    </w:p>
    <w:p w:rsidR="0009524E" w:rsidRPr="009B428B" w:rsidRDefault="00200BEF" w:rsidP="00A671DE">
      <w:pPr>
        <w:tabs>
          <w:tab w:val="clear" w:pos="454"/>
          <w:tab w:val="clear" w:pos="907"/>
          <w:tab w:val="clear" w:pos="1361"/>
          <w:tab w:val="clear" w:pos="1814"/>
          <w:tab w:val="clear" w:pos="2268"/>
        </w:tabs>
        <w:spacing w:after="0" w:line="276" w:lineRule="auto"/>
        <w:jc w:val="both"/>
        <w:rPr>
          <w:rFonts w:eastAsia="Calibri" w:cs="Arial"/>
          <w:color w:val="auto"/>
          <w:sz w:val="22"/>
          <w:szCs w:val="23"/>
          <w:lang w:val="en-IE" w:eastAsia="en-US"/>
        </w:rPr>
      </w:pPr>
      <w:r w:rsidRPr="009B428B">
        <w:rPr>
          <w:rFonts w:eastAsia="Calibri" w:cs="Arial"/>
          <w:color w:val="auto"/>
          <w:sz w:val="22"/>
          <w:szCs w:val="23"/>
          <w:lang w:val="en-IE" w:eastAsia="en-US"/>
        </w:rPr>
        <w:t xml:space="preserve">Arrangements for </w:t>
      </w:r>
      <w:r w:rsidR="00934808" w:rsidRPr="009B428B">
        <w:rPr>
          <w:rFonts w:eastAsia="Calibri" w:cs="Arial"/>
          <w:color w:val="auto"/>
          <w:sz w:val="22"/>
          <w:szCs w:val="23"/>
          <w:lang w:val="en-IE" w:eastAsia="en-US"/>
        </w:rPr>
        <w:t xml:space="preserve">interviews </w:t>
      </w:r>
      <w:r w:rsidRPr="009B428B">
        <w:rPr>
          <w:rFonts w:eastAsia="Calibri" w:cs="Arial"/>
          <w:color w:val="auto"/>
          <w:sz w:val="22"/>
          <w:szCs w:val="23"/>
          <w:lang w:val="en-IE" w:eastAsia="en-US"/>
        </w:rPr>
        <w:t xml:space="preserve">and practical performance tests associated with the final examinations </w:t>
      </w:r>
      <w:r w:rsidR="00D204E4" w:rsidRPr="009B428B">
        <w:rPr>
          <w:rFonts w:eastAsia="Calibri" w:cs="Arial"/>
          <w:color w:val="auto"/>
          <w:sz w:val="22"/>
          <w:szCs w:val="23"/>
          <w:lang w:val="en-IE" w:eastAsia="en-US"/>
        </w:rPr>
        <w:t xml:space="preserve">will </w:t>
      </w:r>
      <w:r w:rsidR="00203DA0">
        <w:rPr>
          <w:rFonts w:eastAsia="Calibri" w:cs="Arial"/>
          <w:color w:val="auto"/>
          <w:sz w:val="22"/>
          <w:szCs w:val="23"/>
          <w:lang w:val="en-IE" w:eastAsia="en-US"/>
        </w:rPr>
        <w:t xml:space="preserve">be </w:t>
      </w:r>
      <w:r w:rsidR="00D204E4" w:rsidRPr="009B428B">
        <w:rPr>
          <w:rFonts w:eastAsia="Calibri" w:cs="Arial"/>
          <w:color w:val="auto"/>
          <w:sz w:val="22"/>
          <w:szCs w:val="23"/>
          <w:lang w:val="en-IE" w:eastAsia="en-US"/>
        </w:rPr>
        <w:t>based</w:t>
      </w:r>
      <w:r w:rsidRPr="009B428B">
        <w:rPr>
          <w:rFonts w:eastAsia="Calibri" w:cs="Arial"/>
          <w:color w:val="auto"/>
          <w:sz w:val="22"/>
          <w:szCs w:val="23"/>
          <w:lang w:val="en-IE" w:eastAsia="en-US"/>
        </w:rPr>
        <w:t xml:space="preserve"> on the most up-to-date </w:t>
      </w:r>
      <w:r w:rsidR="00D41C3E" w:rsidRPr="009B428B">
        <w:rPr>
          <w:rFonts w:eastAsia="Calibri" w:cs="Arial"/>
          <w:color w:val="auto"/>
          <w:sz w:val="22"/>
          <w:szCs w:val="23"/>
          <w:lang w:val="en-IE" w:eastAsia="en-US"/>
        </w:rPr>
        <w:t xml:space="preserve">public </w:t>
      </w:r>
      <w:r w:rsidR="00934808" w:rsidRPr="009B428B">
        <w:rPr>
          <w:rFonts w:eastAsia="Calibri" w:cs="Arial"/>
          <w:color w:val="auto"/>
          <w:sz w:val="22"/>
          <w:szCs w:val="23"/>
          <w:lang w:val="en-IE" w:eastAsia="en-US"/>
        </w:rPr>
        <w:t xml:space="preserve">health and safety </w:t>
      </w:r>
      <w:r w:rsidR="00E75D5B" w:rsidRPr="009B428B">
        <w:rPr>
          <w:rFonts w:eastAsia="Calibri" w:cs="Arial"/>
          <w:color w:val="auto"/>
          <w:sz w:val="22"/>
          <w:szCs w:val="23"/>
          <w:lang w:val="en-IE" w:eastAsia="en-US"/>
        </w:rPr>
        <w:t>advice</w:t>
      </w:r>
      <w:r w:rsidR="00D41C3E" w:rsidRPr="009B428B">
        <w:rPr>
          <w:rFonts w:eastAsia="Calibri" w:cs="Arial"/>
          <w:color w:val="auto"/>
          <w:sz w:val="22"/>
          <w:szCs w:val="23"/>
          <w:lang w:val="en-IE" w:eastAsia="en-US"/>
        </w:rPr>
        <w:t>.</w:t>
      </w:r>
    </w:p>
    <w:p w:rsidR="00E75D5B" w:rsidRPr="0023673E" w:rsidRDefault="00E75D5B" w:rsidP="00013600">
      <w:pPr>
        <w:tabs>
          <w:tab w:val="clear" w:pos="454"/>
          <w:tab w:val="clear" w:pos="907"/>
          <w:tab w:val="clear" w:pos="1361"/>
          <w:tab w:val="clear" w:pos="1814"/>
          <w:tab w:val="clear" w:pos="2268"/>
        </w:tabs>
        <w:spacing w:after="160" w:line="276" w:lineRule="auto"/>
        <w:jc w:val="both"/>
        <w:rPr>
          <w:rFonts w:eastAsia="Calibri" w:cs="Arial"/>
          <w:color w:val="auto"/>
          <w:sz w:val="23"/>
          <w:szCs w:val="23"/>
          <w:lang w:val="en-IE" w:eastAsia="en-US"/>
        </w:rPr>
      </w:pPr>
    </w:p>
    <w:p w:rsidR="00203DA0" w:rsidRPr="0023673E" w:rsidRDefault="006A3BBB" w:rsidP="00203DA0">
      <w:pPr>
        <w:keepNext/>
        <w:keepLines/>
        <w:spacing w:before="120" w:after="160" w:line="276" w:lineRule="auto"/>
        <w:contextualSpacing/>
        <w:outlineLvl w:val="1"/>
        <w:rPr>
          <w:rFonts w:eastAsia="Times New Roman" w:cs="Arial"/>
          <w:b/>
          <w:color w:val="004D44"/>
          <w:sz w:val="28"/>
          <w:szCs w:val="28"/>
          <w:lang w:val="en-IE" w:eastAsia="en-US"/>
        </w:rPr>
      </w:pPr>
      <w:r w:rsidRPr="0023673E">
        <w:rPr>
          <w:rFonts w:eastAsia="Times New Roman" w:cs="Arial"/>
          <w:b/>
          <w:color w:val="004D44"/>
          <w:sz w:val="28"/>
          <w:szCs w:val="28"/>
          <w:lang w:val="en-IE" w:eastAsia="en-US"/>
        </w:rPr>
        <w:t xml:space="preserve">1.4 </w:t>
      </w:r>
      <w:r w:rsidR="00203DA0">
        <w:rPr>
          <w:rFonts w:eastAsia="Times New Roman" w:cs="Arial"/>
          <w:b/>
          <w:color w:val="004D44"/>
          <w:sz w:val="28"/>
          <w:szCs w:val="28"/>
          <w:lang w:val="en-IE" w:eastAsia="en-US"/>
        </w:rPr>
        <w:t>C</w:t>
      </w:r>
      <w:r w:rsidR="00203DA0" w:rsidRPr="0023673E">
        <w:rPr>
          <w:rFonts w:eastAsia="Times New Roman" w:cs="Arial"/>
          <w:b/>
          <w:color w:val="004D44"/>
          <w:sz w:val="28"/>
          <w:szCs w:val="28"/>
          <w:lang w:val="en-IE" w:eastAsia="en-US"/>
        </w:rPr>
        <w:t xml:space="preserve">redit allocation for LCA </w:t>
      </w:r>
      <w:r w:rsidR="00203DA0" w:rsidRPr="0023673E">
        <w:rPr>
          <w:rFonts w:eastAsia="Times New Roman" w:cs="Arial"/>
          <w:b/>
          <w:color w:val="004D44"/>
          <w:sz w:val="28"/>
          <w:szCs w:val="28"/>
          <w:u w:val="single"/>
          <w:lang w:val="en-IE" w:eastAsia="en-US"/>
        </w:rPr>
        <w:t>Year 2</w:t>
      </w:r>
      <w:r w:rsidR="00203DA0" w:rsidRPr="0023673E">
        <w:rPr>
          <w:rFonts w:eastAsia="Times New Roman" w:cs="Arial"/>
          <w:b/>
          <w:color w:val="004D44"/>
          <w:sz w:val="28"/>
          <w:szCs w:val="28"/>
          <w:lang w:val="en-IE" w:eastAsia="en-US"/>
        </w:rPr>
        <w:t xml:space="preserve"> </w:t>
      </w:r>
    </w:p>
    <w:p w:rsidR="00934808" w:rsidRPr="009B428B" w:rsidRDefault="00203DA0" w:rsidP="00934808">
      <w:pPr>
        <w:tabs>
          <w:tab w:val="clear" w:pos="454"/>
          <w:tab w:val="clear" w:pos="907"/>
          <w:tab w:val="clear" w:pos="1361"/>
          <w:tab w:val="clear" w:pos="1814"/>
          <w:tab w:val="clear" w:pos="2268"/>
        </w:tabs>
        <w:spacing w:after="160" w:line="276" w:lineRule="auto"/>
        <w:jc w:val="both"/>
        <w:rPr>
          <w:rFonts w:eastAsia="Calibri" w:cs="Arial"/>
          <w:color w:val="auto"/>
          <w:sz w:val="22"/>
          <w:szCs w:val="23"/>
          <w:lang w:val="en-IE" w:eastAsia="en-US"/>
        </w:rPr>
      </w:pPr>
      <w:r>
        <w:rPr>
          <w:rFonts w:eastAsia="Calibri" w:cs="Arial"/>
          <w:color w:val="auto"/>
          <w:sz w:val="22"/>
          <w:szCs w:val="23"/>
          <w:lang w:val="en-IE" w:eastAsia="en-US"/>
        </w:rPr>
        <w:t>S</w:t>
      </w:r>
      <w:r w:rsidRPr="009B428B">
        <w:rPr>
          <w:rFonts w:eastAsia="Calibri" w:cs="Arial"/>
          <w:color w:val="auto"/>
          <w:sz w:val="22"/>
          <w:szCs w:val="23"/>
          <w:lang w:val="en-IE" w:eastAsia="en-US"/>
        </w:rPr>
        <w:t xml:space="preserve">tudents who successfully complete the Leaving Certificate Applied programme are awarded a certificate at one of three levels based on the number of credits they have accumulated as set out below. </w:t>
      </w:r>
    </w:p>
    <w:tbl>
      <w:tblPr>
        <w:tblW w:w="8608" w:type="dxa"/>
        <w:tblCellMar>
          <w:left w:w="0" w:type="dxa"/>
          <w:right w:w="0" w:type="dxa"/>
        </w:tblCellMar>
        <w:tblLook w:val="04A0" w:firstRow="1" w:lastRow="0" w:firstColumn="1" w:lastColumn="0" w:noHBand="0" w:noVBand="1"/>
      </w:tblPr>
      <w:tblGrid>
        <w:gridCol w:w="2861"/>
        <w:gridCol w:w="2862"/>
        <w:gridCol w:w="2885"/>
      </w:tblGrid>
      <w:tr w:rsidR="00203DA0" w:rsidRPr="00696271" w:rsidTr="00B72E68">
        <w:trPr>
          <w:trHeight w:val="552"/>
        </w:trPr>
        <w:tc>
          <w:tcPr>
            <w:tcW w:w="2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3DA0" w:rsidRPr="00696271" w:rsidRDefault="00203DA0" w:rsidP="00B72E68">
            <w:pPr>
              <w:spacing w:line="276" w:lineRule="auto"/>
              <w:jc w:val="center"/>
              <w:rPr>
                <w:rFonts w:cs="Arial"/>
                <w:color w:val="auto"/>
                <w:sz w:val="22"/>
                <w:szCs w:val="23"/>
              </w:rPr>
            </w:pPr>
            <w:r w:rsidRPr="00696271">
              <w:rPr>
                <w:rFonts w:cs="Arial"/>
                <w:sz w:val="22"/>
                <w:szCs w:val="23"/>
              </w:rPr>
              <w:t>Pass 120-139 credits</w:t>
            </w:r>
          </w:p>
          <w:p w:rsidR="00203DA0" w:rsidRPr="00696271" w:rsidRDefault="00203DA0" w:rsidP="00B72E68">
            <w:pPr>
              <w:spacing w:line="276" w:lineRule="auto"/>
              <w:jc w:val="center"/>
              <w:rPr>
                <w:rFonts w:cs="Arial"/>
                <w:sz w:val="22"/>
                <w:szCs w:val="23"/>
              </w:rPr>
            </w:pPr>
            <w:r w:rsidRPr="00696271">
              <w:rPr>
                <w:rFonts w:cs="Arial"/>
                <w:sz w:val="22"/>
                <w:szCs w:val="23"/>
              </w:rPr>
              <w:t>(60%-69%)</w:t>
            </w:r>
          </w:p>
        </w:tc>
        <w:tc>
          <w:tcPr>
            <w:tcW w:w="28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6271" w:rsidRDefault="00203DA0" w:rsidP="00696271">
            <w:pPr>
              <w:spacing w:line="276" w:lineRule="auto"/>
              <w:jc w:val="center"/>
              <w:rPr>
                <w:rFonts w:cs="Arial"/>
                <w:sz w:val="22"/>
                <w:szCs w:val="23"/>
              </w:rPr>
            </w:pPr>
            <w:r w:rsidRPr="00696271">
              <w:rPr>
                <w:rFonts w:cs="Arial"/>
                <w:sz w:val="22"/>
                <w:szCs w:val="23"/>
              </w:rPr>
              <w:t>Merit 140-169</w:t>
            </w:r>
            <w:r w:rsidR="003C51EB">
              <w:rPr>
                <w:rFonts w:cs="Arial"/>
                <w:sz w:val="22"/>
                <w:szCs w:val="23"/>
              </w:rPr>
              <w:t xml:space="preserve"> </w:t>
            </w:r>
            <w:r w:rsidRPr="00696271">
              <w:rPr>
                <w:rFonts w:cs="Arial"/>
                <w:sz w:val="22"/>
                <w:szCs w:val="23"/>
              </w:rPr>
              <w:t xml:space="preserve"> </w:t>
            </w:r>
            <w:r w:rsidR="00696271" w:rsidRPr="00696271">
              <w:rPr>
                <w:rFonts w:cs="Arial"/>
                <w:sz w:val="22"/>
                <w:szCs w:val="23"/>
              </w:rPr>
              <w:t>credits</w:t>
            </w:r>
          </w:p>
          <w:p w:rsidR="00203DA0" w:rsidRPr="00696271" w:rsidRDefault="00203DA0" w:rsidP="00696271">
            <w:pPr>
              <w:spacing w:line="276" w:lineRule="auto"/>
              <w:jc w:val="center"/>
              <w:rPr>
                <w:rFonts w:cs="Arial"/>
                <w:sz w:val="22"/>
                <w:szCs w:val="23"/>
              </w:rPr>
            </w:pPr>
            <w:r w:rsidRPr="00696271">
              <w:rPr>
                <w:rFonts w:cs="Arial"/>
                <w:sz w:val="22"/>
                <w:szCs w:val="23"/>
              </w:rPr>
              <w:t>(70%-84%)</w:t>
            </w:r>
          </w:p>
        </w:tc>
        <w:tc>
          <w:tcPr>
            <w:tcW w:w="28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6271" w:rsidRDefault="00203DA0" w:rsidP="00696271">
            <w:pPr>
              <w:spacing w:line="276" w:lineRule="auto"/>
              <w:jc w:val="center"/>
              <w:rPr>
                <w:rFonts w:cs="Arial"/>
                <w:sz w:val="22"/>
                <w:szCs w:val="23"/>
              </w:rPr>
            </w:pPr>
            <w:r w:rsidRPr="00696271">
              <w:rPr>
                <w:rFonts w:cs="Arial"/>
                <w:sz w:val="22"/>
                <w:szCs w:val="23"/>
              </w:rPr>
              <w:t xml:space="preserve">Distinction 170-200 credits </w:t>
            </w:r>
          </w:p>
          <w:p w:rsidR="00203DA0" w:rsidRPr="00696271" w:rsidRDefault="00203DA0" w:rsidP="00696271">
            <w:pPr>
              <w:spacing w:line="276" w:lineRule="auto"/>
              <w:jc w:val="center"/>
              <w:rPr>
                <w:rFonts w:cs="Arial"/>
                <w:sz w:val="22"/>
                <w:szCs w:val="23"/>
              </w:rPr>
            </w:pPr>
            <w:r w:rsidRPr="00696271">
              <w:rPr>
                <w:rFonts w:cs="Arial"/>
                <w:sz w:val="22"/>
                <w:szCs w:val="23"/>
              </w:rPr>
              <w:t>(85%-100%)</w:t>
            </w:r>
          </w:p>
        </w:tc>
      </w:tr>
      <w:tr w:rsidR="00203DA0" w:rsidRPr="00696271" w:rsidTr="00B72E68">
        <w:trPr>
          <w:trHeight w:val="552"/>
        </w:trPr>
        <w:tc>
          <w:tcPr>
            <w:tcW w:w="860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DA0" w:rsidRPr="00696271" w:rsidRDefault="00203DA0" w:rsidP="00B72E68">
            <w:pPr>
              <w:spacing w:after="160" w:line="276" w:lineRule="auto"/>
              <w:rPr>
                <w:rFonts w:cs="Arial"/>
                <w:sz w:val="22"/>
                <w:szCs w:val="23"/>
              </w:rPr>
            </w:pPr>
            <w:r w:rsidRPr="00696271">
              <w:rPr>
                <w:rFonts w:cs="Arial"/>
                <w:sz w:val="22"/>
                <w:szCs w:val="23"/>
              </w:rPr>
              <w:t>Students who acquire less than 120 credits or who leave the programme early will receive a record of experience.</w:t>
            </w:r>
          </w:p>
        </w:tc>
      </w:tr>
    </w:tbl>
    <w:p w:rsidR="006A3BBB" w:rsidRPr="00924067" w:rsidRDefault="006A3BBB" w:rsidP="00924067">
      <w:pPr>
        <w:tabs>
          <w:tab w:val="clear" w:pos="454"/>
          <w:tab w:val="clear" w:pos="907"/>
          <w:tab w:val="clear" w:pos="1361"/>
          <w:tab w:val="clear" w:pos="1814"/>
          <w:tab w:val="clear" w:pos="2268"/>
        </w:tabs>
        <w:spacing w:after="0" w:line="276" w:lineRule="auto"/>
        <w:jc w:val="both"/>
        <w:rPr>
          <w:rFonts w:eastAsia="Calibri" w:cs="Arial"/>
          <w:color w:val="auto"/>
          <w:sz w:val="23"/>
          <w:szCs w:val="23"/>
          <w:lang w:val="en-IE" w:eastAsia="en-US"/>
        </w:rPr>
      </w:pPr>
    </w:p>
    <w:p w:rsidR="00E75D5B" w:rsidRDefault="00E75D5B" w:rsidP="00924067">
      <w:pPr>
        <w:tabs>
          <w:tab w:val="clear" w:pos="454"/>
          <w:tab w:val="clear" w:pos="907"/>
          <w:tab w:val="clear" w:pos="1361"/>
          <w:tab w:val="clear" w:pos="1814"/>
          <w:tab w:val="clear" w:pos="2268"/>
        </w:tabs>
        <w:spacing w:after="0" w:line="276" w:lineRule="auto"/>
        <w:jc w:val="both"/>
        <w:rPr>
          <w:rFonts w:eastAsia="Calibri" w:cs="Arial"/>
          <w:color w:val="auto"/>
          <w:sz w:val="23"/>
          <w:szCs w:val="23"/>
          <w:lang w:val="en-IE" w:eastAsia="en-US"/>
        </w:rPr>
      </w:pPr>
    </w:p>
    <w:p w:rsidR="00F13563" w:rsidRPr="00924067" w:rsidRDefault="00F13563" w:rsidP="00924067">
      <w:pPr>
        <w:tabs>
          <w:tab w:val="clear" w:pos="454"/>
          <w:tab w:val="clear" w:pos="907"/>
          <w:tab w:val="clear" w:pos="1361"/>
          <w:tab w:val="clear" w:pos="1814"/>
          <w:tab w:val="clear" w:pos="2268"/>
        </w:tabs>
        <w:spacing w:after="0" w:line="276" w:lineRule="auto"/>
        <w:jc w:val="both"/>
        <w:rPr>
          <w:rFonts w:eastAsia="Calibri" w:cs="Arial"/>
          <w:color w:val="auto"/>
          <w:sz w:val="23"/>
          <w:szCs w:val="23"/>
          <w:lang w:val="en-IE" w:eastAsia="en-US"/>
        </w:rPr>
      </w:pPr>
    </w:p>
    <w:p w:rsidR="007F13F7" w:rsidRPr="009B428B" w:rsidRDefault="00FA2FF1" w:rsidP="00013600">
      <w:pPr>
        <w:tabs>
          <w:tab w:val="clear" w:pos="454"/>
          <w:tab w:val="clear" w:pos="907"/>
          <w:tab w:val="clear" w:pos="1361"/>
          <w:tab w:val="clear" w:pos="1814"/>
          <w:tab w:val="clear" w:pos="2268"/>
        </w:tabs>
        <w:spacing w:after="200" w:line="276" w:lineRule="auto"/>
        <w:rPr>
          <w:rFonts w:cs="Arial"/>
          <w:b/>
          <w:color w:val="A3912A"/>
          <w:sz w:val="30"/>
          <w:szCs w:val="30"/>
        </w:rPr>
      </w:pPr>
      <w:r w:rsidRPr="0023673E">
        <w:rPr>
          <w:rFonts w:cs="Arial"/>
          <w:b/>
          <w:color w:val="A3912A"/>
          <w:sz w:val="30"/>
          <w:szCs w:val="30"/>
        </w:rPr>
        <w:t>2</w:t>
      </w:r>
      <w:r w:rsidR="00F05A41" w:rsidRPr="0023673E">
        <w:rPr>
          <w:rFonts w:cs="Arial"/>
          <w:b/>
          <w:color w:val="A3912A"/>
          <w:sz w:val="30"/>
          <w:szCs w:val="30"/>
        </w:rPr>
        <w:t xml:space="preserve">. </w:t>
      </w:r>
      <w:r w:rsidR="00D41C3E">
        <w:rPr>
          <w:rFonts w:cs="Arial"/>
          <w:b/>
          <w:color w:val="A3912A"/>
          <w:sz w:val="30"/>
          <w:szCs w:val="30"/>
        </w:rPr>
        <w:t>A</w:t>
      </w:r>
      <w:r w:rsidR="00E53E8C" w:rsidRPr="009B428B">
        <w:rPr>
          <w:rFonts w:cs="Arial"/>
          <w:b/>
          <w:color w:val="A3912A"/>
          <w:sz w:val="30"/>
          <w:szCs w:val="30"/>
        </w:rPr>
        <w:t xml:space="preserve">dvice for LCA </w:t>
      </w:r>
      <w:r w:rsidR="00E53E8C" w:rsidRPr="009B428B">
        <w:rPr>
          <w:rFonts w:cs="Arial"/>
          <w:b/>
          <w:color w:val="A3912A"/>
          <w:sz w:val="30"/>
          <w:szCs w:val="30"/>
          <w:u w:val="single"/>
        </w:rPr>
        <w:t>Year 1</w:t>
      </w:r>
      <w:r w:rsidR="00D41C3E">
        <w:rPr>
          <w:rFonts w:cs="Arial"/>
          <w:b/>
          <w:color w:val="A3912A"/>
          <w:sz w:val="30"/>
          <w:szCs w:val="30"/>
        </w:rPr>
        <w:t xml:space="preserve"> </w:t>
      </w:r>
      <w:r w:rsidR="00E53E8C" w:rsidRPr="009B428B">
        <w:rPr>
          <w:rFonts w:cs="Arial"/>
          <w:b/>
          <w:color w:val="A3912A"/>
          <w:sz w:val="30"/>
          <w:szCs w:val="30"/>
        </w:rPr>
        <w:t>for the Academic Year 2020/21</w:t>
      </w:r>
    </w:p>
    <w:p w:rsidR="00D469DD" w:rsidRPr="009B428B" w:rsidRDefault="00D469DD" w:rsidP="001C527B">
      <w:pPr>
        <w:spacing w:after="0" w:line="276" w:lineRule="auto"/>
        <w:jc w:val="both"/>
        <w:rPr>
          <w:rFonts w:cs="Arial"/>
          <w:sz w:val="22"/>
          <w:szCs w:val="23"/>
        </w:rPr>
      </w:pPr>
      <w:r w:rsidRPr="009B428B">
        <w:rPr>
          <w:rFonts w:cs="Arial"/>
          <w:sz w:val="22"/>
          <w:szCs w:val="23"/>
        </w:rPr>
        <w:t xml:space="preserve">This section is </w:t>
      </w:r>
      <w:r w:rsidR="00D41C3E" w:rsidRPr="009B428B">
        <w:rPr>
          <w:rFonts w:cs="Arial"/>
          <w:sz w:val="22"/>
          <w:szCs w:val="23"/>
        </w:rPr>
        <w:t xml:space="preserve">set out </w:t>
      </w:r>
      <w:r w:rsidRPr="009B428B">
        <w:rPr>
          <w:rFonts w:cs="Arial"/>
          <w:sz w:val="22"/>
          <w:szCs w:val="23"/>
        </w:rPr>
        <w:t xml:space="preserve">under the following </w:t>
      </w:r>
      <w:r w:rsidR="006922B6" w:rsidRPr="009B428B">
        <w:rPr>
          <w:rFonts w:cs="Arial"/>
          <w:sz w:val="22"/>
          <w:szCs w:val="23"/>
        </w:rPr>
        <w:t xml:space="preserve">four </w:t>
      </w:r>
      <w:r w:rsidRPr="009B428B">
        <w:rPr>
          <w:rFonts w:cs="Arial"/>
          <w:sz w:val="22"/>
          <w:szCs w:val="23"/>
        </w:rPr>
        <w:t>headings associated with the programme</w:t>
      </w:r>
      <w:r w:rsidR="00D41C3E" w:rsidRPr="009B428B">
        <w:rPr>
          <w:rFonts w:cs="Arial"/>
          <w:sz w:val="22"/>
          <w:szCs w:val="23"/>
        </w:rPr>
        <w:t>:</w:t>
      </w:r>
    </w:p>
    <w:p w:rsidR="00FA2FF1" w:rsidRPr="009B428B" w:rsidRDefault="00FA2FF1" w:rsidP="00B25649">
      <w:pPr>
        <w:pStyle w:val="ListParagraph"/>
        <w:numPr>
          <w:ilvl w:val="0"/>
          <w:numId w:val="14"/>
        </w:numPr>
        <w:spacing w:after="0" w:line="276" w:lineRule="auto"/>
        <w:ind w:left="1440"/>
        <w:jc w:val="both"/>
        <w:rPr>
          <w:rFonts w:ascii="Arial" w:hAnsi="Arial" w:cs="Arial"/>
          <w:szCs w:val="23"/>
        </w:rPr>
      </w:pPr>
      <w:r w:rsidRPr="009B428B">
        <w:rPr>
          <w:rFonts w:ascii="Arial" w:hAnsi="Arial" w:cs="Arial"/>
          <w:szCs w:val="23"/>
        </w:rPr>
        <w:lastRenderedPageBreak/>
        <w:t>Transition and induction programme</w:t>
      </w:r>
    </w:p>
    <w:p w:rsidR="00FA2FF1" w:rsidRPr="009B428B" w:rsidRDefault="00FA2FF1" w:rsidP="00B25649">
      <w:pPr>
        <w:pStyle w:val="ListParagraph"/>
        <w:numPr>
          <w:ilvl w:val="1"/>
          <w:numId w:val="15"/>
        </w:numPr>
        <w:spacing w:after="0" w:line="276" w:lineRule="auto"/>
        <w:ind w:left="1440"/>
        <w:jc w:val="both"/>
        <w:rPr>
          <w:rFonts w:ascii="Arial" w:hAnsi="Arial" w:cs="Arial"/>
          <w:szCs w:val="23"/>
        </w:rPr>
      </w:pPr>
      <w:r w:rsidRPr="009B428B">
        <w:rPr>
          <w:rFonts w:ascii="Arial" w:hAnsi="Arial" w:cs="Arial"/>
          <w:szCs w:val="23"/>
        </w:rPr>
        <w:t>Curriculum</w:t>
      </w:r>
    </w:p>
    <w:p w:rsidR="00FA2FF1" w:rsidRPr="009B428B" w:rsidRDefault="00D469DD" w:rsidP="00B25649">
      <w:pPr>
        <w:pStyle w:val="ListParagraph"/>
        <w:numPr>
          <w:ilvl w:val="1"/>
          <w:numId w:val="15"/>
        </w:numPr>
        <w:spacing w:after="0" w:line="276" w:lineRule="auto"/>
        <w:ind w:left="1440"/>
        <w:jc w:val="both"/>
        <w:rPr>
          <w:rFonts w:ascii="Arial" w:hAnsi="Arial" w:cs="Arial"/>
          <w:szCs w:val="23"/>
        </w:rPr>
      </w:pPr>
      <w:r w:rsidRPr="009B428B">
        <w:rPr>
          <w:rFonts w:ascii="Arial" w:hAnsi="Arial" w:cs="Arial"/>
          <w:szCs w:val="23"/>
        </w:rPr>
        <w:t>Satisfactory completion of modules</w:t>
      </w:r>
    </w:p>
    <w:p w:rsidR="00696718" w:rsidRPr="009B428B" w:rsidRDefault="00D469DD" w:rsidP="00B25649">
      <w:pPr>
        <w:pStyle w:val="ListParagraph"/>
        <w:numPr>
          <w:ilvl w:val="1"/>
          <w:numId w:val="15"/>
        </w:numPr>
        <w:spacing w:after="0" w:line="276" w:lineRule="auto"/>
        <w:ind w:left="1440"/>
        <w:jc w:val="both"/>
        <w:rPr>
          <w:rFonts w:ascii="Arial" w:hAnsi="Arial" w:cs="Arial"/>
          <w:szCs w:val="23"/>
        </w:rPr>
      </w:pPr>
      <w:r w:rsidRPr="009B428B">
        <w:rPr>
          <w:rFonts w:ascii="Arial" w:hAnsi="Arial" w:cs="Arial"/>
          <w:szCs w:val="23"/>
        </w:rPr>
        <w:t>Student tasks</w:t>
      </w:r>
    </w:p>
    <w:p w:rsidR="00C631FB" w:rsidRPr="0023673E" w:rsidRDefault="00C631FB" w:rsidP="00C631FB">
      <w:pPr>
        <w:spacing w:after="0" w:line="276" w:lineRule="auto"/>
        <w:jc w:val="both"/>
        <w:rPr>
          <w:rFonts w:cs="Arial"/>
          <w:sz w:val="23"/>
          <w:szCs w:val="23"/>
        </w:rPr>
      </w:pPr>
    </w:p>
    <w:p w:rsidR="00FA2FF1" w:rsidRPr="0023673E" w:rsidRDefault="00FA2FF1" w:rsidP="00013600">
      <w:pPr>
        <w:spacing w:before="120" w:after="160" w:line="276" w:lineRule="auto"/>
        <w:jc w:val="both"/>
        <w:rPr>
          <w:rFonts w:eastAsia="Times New Roman" w:cs="Arial"/>
          <w:b/>
          <w:color w:val="004D44"/>
          <w:sz w:val="28"/>
          <w:szCs w:val="28"/>
          <w:lang w:val="en-IE" w:eastAsia="en-US"/>
        </w:rPr>
      </w:pPr>
      <w:r w:rsidRPr="0023673E">
        <w:rPr>
          <w:rFonts w:eastAsia="Times New Roman" w:cs="Arial"/>
          <w:b/>
          <w:color w:val="004D44"/>
          <w:sz w:val="28"/>
          <w:szCs w:val="28"/>
          <w:lang w:val="en-IE" w:eastAsia="en-US"/>
        </w:rPr>
        <w:t>2.1</w:t>
      </w:r>
      <w:r w:rsidRPr="0023673E">
        <w:rPr>
          <w:rFonts w:eastAsia="Times New Roman" w:cs="Arial"/>
          <w:b/>
          <w:color w:val="004D44"/>
          <w:sz w:val="28"/>
          <w:szCs w:val="28"/>
          <w:lang w:val="en-IE" w:eastAsia="en-US"/>
        </w:rPr>
        <w:tab/>
        <w:t>Transition and induction programme</w:t>
      </w:r>
    </w:p>
    <w:p w:rsidR="00FA2FF1" w:rsidRPr="0023673E" w:rsidRDefault="00547C1A" w:rsidP="00013600">
      <w:pPr>
        <w:spacing w:after="0" w:line="276" w:lineRule="auto"/>
        <w:jc w:val="both"/>
        <w:rPr>
          <w:rFonts w:cs="Arial"/>
          <w:sz w:val="23"/>
          <w:szCs w:val="23"/>
        </w:rPr>
      </w:pPr>
      <w:r w:rsidRPr="0023673E">
        <w:rPr>
          <w:rFonts w:cs="Arial"/>
          <w:sz w:val="22"/>
          <w:szCs w:val="23"/>
        </w:rPr>
        <w:t>Owing</w:t>
      </w:r>
      <w:r w:rsidR="00893E66" w:rsidRPr="0023673E">
        <w:rPr>
          <w:rFonts w:cs="Arial"/>
          <w:sz w:val="22"/>
          <w:szCs w:val="23"/>
        </w:rPr>
        <w:t xml:space="preserve"> to the school closure</w:t>
      </w:r>
      <w:r w:rsidRPr="0023673E">
        <w:rPr>
          <w:rFonts w:cs="Arial"/>
          <w:sz w:val="22"/>
          <w:szCs w:val="23"/>
        </w:rPr>
        <w:t>,</w:t>
      </w:r>
      <w:r w:rsidR="00893E66" w:rsidRPr="0023673E">
        <w:rPr>
          <w:rFonts w:cs="Arial"/>
          <w:sz w:val="22"/>
          <w:szCs w:val="23"/>
        </w:rPr>
        <w:t xml:space="preserve"> </w:t>
      </w:r>
      <w:r w:rsidR="00893E66" w:rsidRPr="0023673E">
        <w:rPr>
          <w:rFonts w:eastAsia="Calibri" w:cs="Arial"/>
          <w:color w:val="auto"/>
          <w:sz w:val="22"/>
          <w:szCs w:val="23"/>
          <w:lang w:val="en-IE" w:eastAsia="en-US"/>
        </w:rPr>
        <w:t>students and their parents/guardians may not have had an opportunity to engage with transition into the LCA</w:t>
      </w:r>
      <w:r w:rsidR="00013600" w:rsidRPr="0023673E">
        <w:rPr>
          <w:rFonts w:eastAsia="Calibri" w:cs="Arial"/>
          <w:color w:val="auto"/>
          <w:sz w:val="22"/>
          <w:szCs w:val="23"/>
          <w:lang w:val="en-IE" w:eastAsia="en-US"/>
        </w:rPr>
        <w:t xml:space="preserve"> programme</w:t>
      </w:r>
      <w:r w:rsidR="00893E66" w:rsidRPr="0023673E">
        <w:rPr>
          <w:rFonts w:eastAsia="Calibri" w:cs="Arial"/>
          <w:color w:val="auto"/>
          <w:sz w:val="22"/>
          <w:szCs w:val="23"/>
          <w:lang w:val="en-IE" w:eastAsia="en-US"/>
        </w:rPr>
        <w:t xml:space="preserve">. </w:t>
      </w:r>
      <w:r w:rsidR="00013600" w:rsidRPr="0023673E">
        <w:rPr>
          <w:rFonts w:eastAsia="Calibri" w:cs="Arial"/>
          <w:color w:val="auto"/>
          <w:sz w:val="22"/>
          <w:szCs w:val="23"/>
          <w:lang w:val="en-IE" w:eastAsia="en-US"/>
        </w:rPr>
        <w:t>Therefore</w:t>
      </w:r>
      <w:r w:rsidRPr="0023673E">
        <w:rPr>
          <w:rFonts w:eastAsia="Calibri" w:cs="Arial"/>
          <w:color w:val="auto"/>
          <w:sz w:val="22"/>
          <w:szCs w:val="23"/>
          <w:lang w:val="en-IE" w:eastAsia="en-US"/>
        </w:rPr>
        <w:t>,</w:t>
      </w:r>
      <w:r w:rsidR="00893E66" w:rsidRPr="0023673E">
        <w:rPr>
          <w:rFonts w:eastAsia="Calibri" w:cs="Arial"/>
          <w:color w:val="auto"/>
          <w:sz w:val="22"/>
          <w:szCs w:val="23"/>
          <w:lang w:val="en-IE" w:eastAsia="en-US"/>
        </w:rPr>
        <w:t xml:space="preserve"> the induction programme </w:t>
      </w:r>
      <w:r w:rsidR="00B41FDA" w:rsidRPr="0023673E">
        <w:rPr>
          <w:rFonts w:eastAsia="Calibri" w:cs="Arial"/>
          <w:color w:val="auto"/>
          <w:sz w:val="22"/>
          <w:szCs w:val="23"/>
          <w:lang w:val="en-IE" w:eastAsia="en-US"/>
        </w:rPr>
        <w:t xml:space="preserve">that is routinely provided by the school </w:t>
      </w:r>
      <w:r w:rsidR="00893E66" w:rsidRPr="0023673E">
        <w:rPr>
          <w:rFonts w:eastAsia="Calibri" w:cs="Arial"/>
          <w:color w:val="auto"/>
          <w:sz w:val="22"/>
          <w:szCs w:val="23"/>
          <w:lang w:val="en-IE" w:eastAsia="en-US"/>
        </w:rPr>
        <w:t xml:space="preserve">for LCA </w:t>
      </w:r>
      <w:r w:rsidR="00893E66" w:rsidRPr="0023673E">
        <w:rPr>
          <w:rFonts w:eastAsia="Calibri" w:cs="Arial"/>
          <w:color w:val="auto"/>
          <w:sz w:val="22"/>
          <w:szCs w:val="23"/>
          <w:u w:val="single"/>
          <w:lang w:val="en-IE" w:eastAsia="en-US"/>
        </w:rPr>
        <w:t>Year 1</w:t>
      </w:r>
      <w:r w:rsidR="00893E66" w:rsidRPr="0023673E">
        <w:rPr>
          <w:rFonts w:eastAsia="Calibri" w:cs="Arial"/>
          <w:color w:val="auto"/>
          <w:sz w:val="22"/>
          <w:szCs w:val="23"/>
          <w:lang w:val="en-IE" w:eastAsia="en-US"/>
        </w:rPr>
        <w:t xml:space="preserve"> students i</w:t>
      </w:r>
      <w:r w:rsidR="00727AD5" w:rsidRPr="0023673E">
        <w:rPr>
          <w:rFonts w:eastAsia="Calibri" w:cs="Arial"/>
          <w:color w:val="auto"/>
          <w:sz w:val="22"/>
          <w:szCs w:val="23"/>
          <w:lang w:val="en-IE" w:eastAsia="en-US"/>
        </w:rPr>
        <w:t>s</w:t>
      </w:r>
      <w:r w:rsidR="00893E66" w:rsidRPr="0023673E">
        <w:rPr>
          <w:rFonts w:eastAsia="Calibri" w:cs="Arial"/>
          <w:color w:val="auto"/>
          <w:sz w:val="22"/>
          <w:szCs w:val="23"/>
          <w:lang w:val="en-IE" w:eastAsia="en-US"/>
        </w:rPr>
        <w:t xml:space="preserve"> particularly relevant.</w:t>
      </w:r>
      <w:r w:rsidR="00893E66" w:rsidRPr="0023673E">
        <w:rPr>
          <w:rFonts w:cs="Arial"/>
          <w:sz w:val="22"/>
          <w:szCs w:val="23"/>
        </w:rPr>
        <w:t xml:space="preserve"> </w:t>
      </w:r>
      <w:r w:rsidRPr="0023673E">
        <w:rPr>
          <w:rFonts w:cs="Arial"/>
          <w:sz w:val="22"/>
          <w:szCs w:val="23"/>
        </w:rPr>
        <w:t>C</w:t>
      </w:r>
      <w:r w:rsidR="00B41FDA" w:rsidRPr="0023673E">
        <w:rPr>
          <w:rFonts w:cs="Arial"/>
          <w:sz w:val="22"/>
          <w:szCs w:val="23"/>
        </w:rPr>
        <w:t>onsideration should be given to amend</w:t>
      </w:r>
      <w:r w:rsidR="00696718" w:rsidRPr="0023673E">
        <w:rPr>
          <w:rFonts w:cs="Arial"/>
          <w:sz w:val="22"/>
          <w:szCs w:val="23"/>
        </w:rPr>
        <w:t>ing</w:t>
      </w:r>
      <w:r w:rsidR="00B41FDA" w:rsidRPr="0023673E">
        <w:rPr>
          <w:rFonts w:cs="Arial"/>
          <w:sz w:val="22"/>
          <w:szCs w:val="23"/>
        </w:rPr>
        <w:t xml:space="preserve"> the content of the induction programme</w:t>
      </w:r>
      <w:r w:rsidRPr="0023673E">
        <w:rPr>
          <w:rFonts w:cs="Arial"/>
          <w:sz w:val="22"/>
          <w:szCs w:val="23"/>
        </w:rPr>
        <w:t xml:space="preserve"> in order to address </w:t>
      </w:r>
      <w:r w:rsidR="00E75D5B" w:rsidRPr="0023673E">
        <w:rPr>
          <w:rFonts w:cs="Arial"/>
          <w:sz w:val="22"/>
          <w:szCs w:val="23"/>
        </w:rPr>
        <w:t>gaps</w:t>
      </w:r>
      <w:r w:rsidR="00B41FDA" w:rsidRPr="0023673E">
        <w:rPr>
          <w:rFonts w:cs="Arial"/>
          <w:sz w:val="22"/>
          <w:szCs w:val="23"/>
        </w:rPr>
        <w:t xml:space="preserve"> which may have arisen</w:t>
      </w:r>
      <w:r w:rsidR="00696718" w:rsidRPr="0023673E">
        <w:rPr>
          <w:rFonts w:cs="Arial"/>
          <w:sz w:val="22"/>
          <w:szCs w:val="23"/>
        </w:rPr>
        <w:t xml:space="preserve"> in supporting students</w:t>
      </w:r>
      <w:r w:rsidRPr="0023673E">
        <w:rPr>
          <w:rFonts w:cs="Arial"/>
          <w:sz w:val="22"/>
          <w:szCs w:val="23"/>
        </w:rPr>
        <w:t xml:space="preserve">’ </w:t>
      </w:r>
      <w:r w:rsidR="00696718" w:rsidRPr="0023673E">
        <w:rPr>
          <w:rFonts w:cs="Arial"/>
          <w:sz w:val="22"/>
          <w:szCs w:val="23"/>
        </w:rPr>
        <w:t>transition to LCA</w:t>
      </w:r>
      <w:r w:rsidR="00B41FDA" w:rsidRPr="0023673E">
        <w:rPr>
          <w:rFonts w:cs="Arial"/>
          <w:sz w:val="22"/>
          <w:szCs w:val="23"/>
        </w:rPr>
        <w:t xml:space="preserve">. </w:t>
      </w:r>
      <w:r w:rsidR="00893E66" w:rsidRPr="0023673E">
        <w:rPr>
          <w:rFonts w:cs="Arial"/>
          <w:sz w:val="22"/>
          <w:szCs w:val="23"/>
        </w:rPr>
        <w:t xml:space="preserve">Further details on planning an induction programme </w:t>
      </w:r>
      <w:r w:rsidRPr="0023673E">
        <w:rPr>
          <w:rFonts w:cs="Arial"/>
          <w:sz w:val="22"/>
          <w:szCs w:val="23"/>
        </w:rPr>
        <w:t xml:space="preserve">are </w:t>
      </w:r>
      <w:r w:rsidR="00893E66" w:rsidRPr="0023673E">
        <w:rPr>
          <w:rFonts w:cs="Arial"/>
          <w:sz w:val="22"/>
          <w:szCs w:val="23"/>
        </w:rPr>
        <w:t>available</w:t>
      </w:r>
      <w:r w:rsidRPr="0023673E">
        <w:rPr>
          <w:rFonts w:cs="Arial"/>
          <w:sz w:val="22"/>
          <w:szCs w:val="23"/>
        </w:rPr>
        <w:t xml:space="preserve"> at</w:t>
      </w:r>
      <w:r>
        <w:rPr>
          <w:rFonts w:cs="Arial"/>
          <w:sz w:val="23"/>
          <w:szCs w:val="23"/>
        </w:rPr>
        <w:t>:</w:t>
      </w:r>
      <w:r w:rsidR="00893E66" w:rsidRPr="0023673E">
        <w:rPr>
          <w:rFonts w:cs="Arial"/>
          <w:sz w:val="23"/>
          <w:szCs w:val="23"/>
        </w:rPr>
        <w:t xml:space="preserve"> </w:t>
      </w:r>
      <w:hyperlink r:id="rId9" w:history="1">
        <w:r w:rsidRPr="0023673E">
          <w:rPr>
            <w:rStyle w:val="Hyperlink"/>
            <w:rFonts w:cs="Arial"/>
            <w:sz w:val="22"/>
            <w:szCs w:val="23"/>
          </w:rPr>
          <w:t>www.pdst.ie</w:t>
        </w:r>
      </w:hyperlink>
      <w:r w:rsidRPr="0023673E">
        <w:rPr>
          <w:rFonts w:cs="Arial"/>
          <w:sz w:val="22"/>
          <w:szCs w:val="23"/>
        </w:rPr>
        <w:t xml:space="preserve"> </w:t>
      </w:r>
    </w:p>
    <w:p w:rsidR="00E75D5B" w:rsidRPr="0023673E" w:rsidRDefault="00E75D5B" w:rsidP="00013600">
      <w:pPr>
        <w:spacing w:after="0" w:line="276" w:lineRule="auto"/>
        <w:jc w:val="both"/>
        <w:rPr>
          <w:rFonts w:cs="Arial"/>
          <w:sz w:val="23"/>
          <w:szCs w:val="23"/>
        </w:rPr>
      </w:pPr>
    </w:p>
    <w:p w:rsidR="00FA2FF1" w:rsidRPr="0023673E" w:rsidRDefault="00FA2FF1" w:rsidP="00013600">
      <w:pPr>
        <w:spacing w:before="120" w:after="160" w:line="276" w:lineRule="auto"/>
        <w:jc w:val="both"/>
        <w:rPr>
          <w:rFonts w:eastAsia="Times New Roman" w:cs="Arial"/>
          <w:b/>
          <w:color w:val="004D44"/>
          <w:sz w:val="28"/>
          <w:szCs w:val="28"/>
          <w:lang w:val="en-IE" w:eastAsia="en-US"/>
        </w:rPr>
      </w:pPr>
      <w:r w:rsidRPr="0023673E">
        <w:rPr>
          <w:rFonts w:eastAsia="Times New Roman" w:cs="Arial"/>
          <w:b/>
          <w:color w:val="004D44"/>
          <w:sz w:val="28"/>
          <w:szCs w:val="28"/>
          <w:lang w:val="en-IE" w:eastAsia="en-US"/>
        </w:rPr>
        <w:t>2.2</w:t>
      </w:r>
      <w:r w:rsidRPr="0023673E">
        <w:rPr>
          <w:rFonts w:eastAsia="Times New Roman" w:cs="Arial"/>
          <w:b/>
          <w:color w:val="004D44"/>
          <w:sz w:val="28"/>
          <w:szCs w:val="28"/>
          <w:lang w:val="en-IE" w:eastAsia="en-US"/>
        </w:rPr>
        <w:tab/>
        <w:t>Curriculum</w:t>
      </w:r>
    </w:p>
    <w:p w:rsidR="006922B6" w:rsidRPr="0023673E" w:rsidRDefault="0023673E" w:rsidP="00013600">
      <w:pPr>
        <w:spacing w:after="0" w:line="276" w:lineRule="auto"/>
        <w:jc w:val="both"/>
        <w:rPr>
          <w:rFonts w:eastAsia="Calibri" w:cs="Arial"/>
          <w:color w:val="auto"/>
          <w:sz w:val="23"/>
          <w:szCs w:val="23"/>
          <w:lang w:val="en-IE" w:eastAsia="en-US"/>
        </w:rPr>
      </w:pPr>
      <w:r w:rsidRPr="0023673E">
        <w:rPr>
          <w:rFonts w:eastAsia="Calibri" w:cs="Arial"/>
          <w:color w:val="auto"/>
          <w:sz w:val="22"/>
          <w:szCs w:val="23"/>
          <w:lang w:val="en-IE" w:eastAsia="en-US"/>
        </w:rPr>
        <w:t xml:space="preserve">As outlined in Department </w:t>
      </w:r>
      <w:r w:rsidRPr="00F36A49">
        <w:rPr>
          <w:rFonts w:eastAsia="Calibri" w:cs="Arial"/>
          <w:i/>
          <w:color w:val="auto"/>
          <w:sz w:val="22"/>
          <w:szCs w:val="23"/>
          <w:lang w:val="en-IE" w:eastAsia="en-US"/>
        </w:rPr>
        <w:t>Circular 0061/2019</w:t>
      </w:r>
      <w:r w:rsidRPr="0023673E">
        <w:rPr>
          <w:rFonts w:eastAsia="Calibri" w:cs="Arial"/>
          <w:color w:val="auto"/>
          <w:sz w:val="22"/>
          <w:szCs w:val="23"/>
          <w:lang w:val="en-IE" w:eastAsia="en-US"/>
        </w:rPr>
        <w:t xml:space="preserve">, four revised LCA module descriptors were due to be introduced in September 2020. These were: </w:t>
      </w:r>
      <w:r w:rsidRPr="0023673E">
        <w:rPr>
          <w:rFonts w:eastAsia="Calibri" w:cs="Arial"/>
          <w:i/>
          <w:color w:val="auto"/>
          <w:sz w:val="22"/>
          <w:szCs w:val="23"/>
          <w:lang w:val="en-IE" w:eastAsia="en-US"/>
        </w:rPr>
        <w:t xml:space="preserve">English and Communications, Mathematical Applications, Introduction to Information and Communication Technology, </w:t>
      </w:r>
      <w:r w:rsidRPr="0023673E">
        <w:rPr>
          <w:rFonts w:eastAsia="Calibri" w:cs="Arial"/>
          <w:color w:val="auto"/>
          <w:sz w:val="22"/>
          <w:szCs w:val="23"/>
          <w:lang w:val="en-IE" w:eastAsia="en-US"/>
        </w:rPr>
        <w:t xml:space="preserve">and </w:t>
      </w:r>
      <w:r w:rsidRPr="0023673E">
        <w:rPr>
          <w:rFonts w:eastAsia="Calibri" w:cs="Arial"/>
          <w:i/>
          <w:color w:val="auto"/>
          <w:sz w:val="22"/>
          <w:szCs w:val="23"/>
          <w:lang w:val="en-IE" w:eastAsia="en-US"/>
        </w:rPr>
        <w:t xml:space="preserve">Information and Communication Technology </w:t>
      </w:r>
      <w:r w:rsidRPr="0023673E">
        <w:rPr>
          <w:rFonts w:eastAsia="Calibri" w:cs="Arial" w:hint="eastAsia"/>
          <w:i/>
          <w:color w:val="auto"/>
          <w:sz w:val="22"/>
          <w:szCs w:val="23"/>
          <w:lang w:val="en-IE" w:eastAsia="en-US"/>
        </w:rPr>
        <w:t>–</w:t>
      </w:r>
      <w:r w:rsidRPr="0023673E">
        <w:rPr>
          <w:rFonts w:eastAsia="Calibri" w:cs="Arial"/>
          <w:i/>
          <w:color w:val="auto"/>
          <w:sz w:val="22"/>
          <w:szCs w:val="23"/>
          <w:lang w:val="en-IE" w:eastAsia="en-US"/>
        </w:rPr>
        <w:t xml:space="preserve"> Specialism.</w:t>
      </w:r>
      <w:r w:rsidRPr="0023673E">
        <w:rPr>
          <w:rFonts w:eastAsia="Calibri" w:cs="Arial"/>
          <w:color w:val="auto"/>
          <w:sz w:val="22"/>
          <w:szCs w:val="23"/>
          <w:lang w:val="en-IE" w:eastAsia="en-US"/>
        </w:rPr>
        <w:t xml:space="preserve"> The introduction of these revised module descriptors</w:t>
      </w:r>
      <w:r w:rsidRPr="0023673E">
        <w:rPr>
          <w:rFonts w:eastAsia="Calibri" w:cs="Arial"/>
          <w:i/>
          <w:color w:val="auto"/>
          <w:sz w:val="22"/>
          <w:szCs w:val="23"/>
          <w:lang w:val="en-IE" w:eastAsia="en-US"/>
        </w:rPr>
        <w:t xml:space="preserve"> </w:t>
      </w:r>
      <w:r w:rsidRPr="0023673E">
        <w:rPr>
          <w:rFonts w:eastAsia="Calibri" w:cs="Arial"/>
          <w:color w:val="auto"/>
          <w:sz w:val="22"/>
          <w:szCs w:val="23"/>
          <w:lang w:val="en-IE" w:eastAsia="en-US"/>
        </w:rPr>
        <w:t>has been deferred until September 2021. Teachers should continue to teach the original module descriptors for these subjects</w:t>
      </w:r>
    </w:p>
    <w:p w:rsidR="00303252" w:rsidRPr="0023673E" w:rsidRDefault="00E96330" w:rsidP="006A3BBB">
      <w:pPr>
        <w:spacing w:after="160" w:line="276" w:lineRule="auto"/>
        <w:jc w:val="both"/>
        <w:rPr>
          <w:rFonts w:eastAsia="Calibri" w:cs="Arial"/>
          <w:color w:val="auto"/>
          <w:sz w:val="23"/>
          <w:szCs w:val="23"/>
          <w:lang w:val="en-IE" w:eastAsia="en-US"/>
        </w:rPr>
      </w:pPr>
      <w:r w:rsidRPr="0023673E">
        <w:rPr>
          <w:rFonts w:eastAsia="Calibri" w:cs="Arial"/>
          <w:color w:val="auto"/>
          <w:sz w:val="23"/>
          <w:szCs w:val="23"/>
          <w:lang w:val="en-IE" w:eastAsia="en-US"/>
        </w:rPr>
        <w:t xml:space="preserve"> </w:t>
      </w:r>
    </w:p>
    <w:p w:rsidR="00FA2FF1" w:rsidRPr="0023673E" w:rsidRDefault="006A3BBB" w:rsidP="00013600">
      <w:pPr>
        <w:spacing w:after="160"/>
        <w:jc w:val="both"/>
        <w:rPr>
          <w:rFonts w:eastAsia="Times New Roman" w:cs="Arial"/>
          <w:b/>
          <w:color w:val="004D44"/>
          <w:sz w:val="28"/>
          <w:szCs w:val="28"/>
          <w:lang w:val="en-IE" w:eastAsia="en-US"/>
        </w:rPr>
      </w:pPr>
      <w:r w:rsidRPr="0023673E">
        <w:rPr>
          <w:rFonts w:eastAsia="Times New Roman" w:cs="Arial"/>
          <w:b/>
          <w:color w:val="004D44"/>
          <w:sz w:val="28"/>
          <w:szCs w:val="28"/>
          <w:lang w:val="en-IE" w:eastAsia="en-US"/>
        </w:rPr>
        <w:t xml:space="preserve">2.3 </w:t>
      </w:r>
      <w:r w:rsidR="00FA2FF1" w:rsidRPr="0023673E">
        <w:rPr>
          <w:rFonts w:eastAsia="Times New Roman" w:cs="Arial"/>
          <w:b/>
          <w:color w:val="004D44"/>
          <w:sz w:val="28"/>
          <w:szCs w:val="28"/>
          <w:lang w:val="en-IE" w:eastAsia="en-US"/>
        </w:rPr>
        <w:t>Satisfactory completion of modules</w:t>
      </w:r>
    </w:p>
    <w:p w:rsidR="00E75D5B" w:rsidRPr="0023673E" w:rsidRDefault="00547C1A" w:rsidP="00013600">
      <w:pPr>
        <w:tabs>
          <w:tab w:val="clear" w:pos="454"/>
          <w:tab w:val="clear" w:pos="907"/>
          <w:tab w:val="clear" w:pos="1361"/>
          <w:tab w:val="clear" w:pos="1814"/>
          <w:tab w:val="clear" w:pos="2268"/>
        </w:tabs>
        <w:spacing w:after="160" w:line="276" w:lineRule="auto"/>
        <w:jc w:val="both"/>
        <w:rPr>
          <w:rFonts w:eastAsia="Calibri" w:cs="Arial"/>
          <w:color w:val="auto"/>
          <w:sz w:val="22"/>
          <w:szCs w:val="23"/>
          <w:lang w:val="en-IE" w:eastAsia="en-US"/>
        </w:rPr>
      </w:pPr>
      <w:r w:rsidRPr="0023673E">
        <w:rPr>
          <w:rFonts w:eastAsia="Calibri" w:cs="Arial"/>
          <w:color w:val="auto"/>
          <w:sz w:val="22"/>
          <w:szCs w:val="23"/>
          <w:lang w:val="en-IE" w:eastAsia="en-US"/>
        </w:rPr>
        <w:t>T</w:t>
      </w:r>
      <w:r w:rsidR="00013600" w:rsidRPr="0023673E">
        <w:rPr>
          <w:rFonts w:eastAsia="Calibri" w:cs="Arial"/>
          <w:color w:val="auto"/>
          <w:sz w:val="22"/>
          <w:szCs w:val="23"/>
          <w:lang w:val="en-IE" w:eastAsia="en-US"/>
        </w:rPr>
        <w:t>o achieve credits for the</w:t>
      </w:r>
      <w:r w:rsidR="00E96330" w:rsidRPr="0023673E">
        <w:rPr>
          <w:rFonts w:eastAsia="Calibri" w:cs="Arial"/>
          <w:color w:val="auto"/>
          <w:sz w:val="22"/>
          <w:szCs w:val="23"/>
          <w:lang w:val="en-IE" w:eastAsia="en-US"/>
        </w:rPr>
        <w:t xml:space="preserve"> </w:t>
      </w:r>
      <w:r w:rsidR="00013600" w:rsidRPr="0023673E">
        <w:rPr>
          <w:rFonts w:eastAsia="Calibri" w:cs="Arial"/>
          <w:color w:val="auto"/>
          <w:sz w:val="22"/>
          <w:szCs w:val="23"/>
          <w:lang w:val="en-IE" w:eastAsia="en-US"/>
        </w:rPr>
        <w:t>satisfactory completion of modules</w:t>
      </w:r>
      <w:r w:rsidRPr="0023673E">
        <w:rPr>
          <w:rFonts w:eastAsia="Calibri" w:cs="Arial"/>
          <w:color w:val="auto"/>
          <w:sz w:val="22"/>
          <w:szCs w:val="23"/>
          <w:lang w:val="en-IE" w:eastAsia="en-US"/>
        </w:rPr>
        <w:t xml:space="preserve">, LCA </w:t>
      </w:r>
      <w:r w:rsidRPr="0023673E">
        <w:rPr>
          <w:rFonts w:eastAsia="Calibri" w:cs="Arial"/>
          <w:color w:val="auto"/>
          <w:sz w:val="22"/>
          <w:szCs w:val="23"/>
          <w:u w:val="single"/>
          <w:lang w:val="en-IE" w:eastAsia="en-US"/>
        </w:rPr>
        <w:t>Year 1</w:t>
      </w:r>
      <w:r w:rsidRPr="0023673E">
        <w:rPr>
          <w:rFonts w:eastAsia="Calibri" w:cs="Arial"/>
          <w:color w:val="auto"/>
          <w:sz w:val="22"/>
          <w:szCs w:val="23"/>
          <w:lang w:val="en-IE" w:eastAsia="en-US"/>
        </w:rPr>
        <w:t xml:space="preserve"> students</w:t>
      </w:r>
      <w:r w:rsidR="00013600" w:rsidRPr="0023673E">
        <w:rPr>
          <w:rFonts w:eastAsia="Calibri" w:cs="Arial"/>
          <w:color w:val="auto"/>
          <w:sz w:val="22"/>
          <w:szCs w:val="23"/>
          <w:lang w:val="en-IE" w:eastAsia="en-US"/>
        </w:rPr>
        <w:t xml:space="preserve"> should </w:t>
      </w:r>
      <w:r w:rsidR="00E96330" w:rsidRPr="0023673E">
        <w:rPr>
          <w:rFonts w:eastAsia="Calibri" w:cs="Arial"/>
          <w:color w:val="auto"/>
          <w:sz w:val="22"/>
          <w:szCs w:val="23"/>
          <w:lang w:val="en-IE" w:eastAsia="en-US"/>
        </w:rPr>
        <w:t>complete all four Key Assignments and a minimum of 90% attendance should be maintained</w:t>
      </w:r>
      <w:r w:rsidR="001C527B" w:rsidRPr="0023673E">
        <w:rPr>
          <w:rFonts w:eastAsia="Calibri" w:cs="Arial"/>
          <w:color w:val="auto"/>
          <w:sz w:val="22"/>
          <w:szCs w:val="23"/>
          <w:lang w:val="en-IE" w:eastAsia="en-US"/>
        </w:rPr>
        <w:t>. If a student cannot attend the school due to a valid Covid-19 related restriction</w:t>
      </w:r>
      <w:r w:rsidRPr="0023673E">
        <w:rPr>
          <w:rFonts w:eastAsia="Calibri" w:cs="Arial"/>
          <w:color w:val="auto"/>
          <w:sz w:val="22"/>
          <w:szCs w:val="23"/>
          <w:lang w:val="en-IE" w:eastAsia="en-US"/>
        </w:rPr>
        <w:t>,</w:t>
      </w:r>
      <w:r w:rsidR="001C527B" w:rsidRPr="0023673E">
        <w:rPr>
          <w:rFonts w:eastAsia="Calibri" w:cs="Arial"/>
          <w:color w:val="auto"/>
          <w:sz w:val="22"/>
          <w:szCs w:val="23"/>
          <w:lang w:val="en-IE" w:eastAsia="en-US"/>
        </w:rPr>
        <w:t xml:space="preserve"> the school should be flexible in </w:t>
      </w:r>
      <w:r w:rsidRPr="0023673E">
        <w:rPr>
          <w:rFonts w:eastAsia="Calibri" w:cs="Arial"/>
          <w:color w:val="auto"/>
          <w:sz w:val="22"/>
          <w:szCs w:val="23"/>
          <w:lang w:val="en-IE" w:eastAsia="en-US"/>
        </w:rPr>
        <w:t>its</w:t>
      </w:r>
      <w:r w:rsidR="001C527B" w:rsidRPr="0023673E">
        <w:rPr>
          <w:rFonts w:eastAsia="Calibri" w:cs="Arial"/>
          <w:color w:val="auto"/>
          <w:sz w:val="22"/>
          <w:szCs w:val="23"/>
          <w:lang w:val="en-IE" w:eastAsia="en-US"/>
        </w:rPr>
        <w:t xml:space="preserve"> approach to monitoring and recording attendance. In the event of a localised closure where learning is progressed remotely, schools should ensure that an appropriate system is in place to track students</w:t>
      </w:r>
      <w:r w:rsidR="001C527B" w:rsidRPr="0023673E">
        <w:rPr>
          <w:rFonts w:eastAsia="Calibri" w:cs="Arial" w:hint="eastAsia"/>
          <w:color w:val="auto"/>
          <w:sz w:val="22"/>
          <w:szCs w:val="23"/>
          <w:lang w:val="en-IE" w:eastAsia="en-US"/>
        </w:rPr>
        <w:t>’</w:t>
      </w:r>
      <w:r w:rsidR="001C527B" w:rsidRPr="0023673E">
        <w:rPr>
          <w:rFonts w:eastAsia="Calibri" w:cs="Arial"/>
          <w:color w:val="auto"/>
          <w:sz w:val="22"/>
          <w:szCs w:val="23"/>
          <w:lang w:val="en-IE" w:eastAsia="en-US"/>
        </w:rPr>
        <w:t xml:space="preserve"> engagement.</w:t>
      </w:r>
    </w:p>
    <w:p w:rsidR="000639DA" w:rsidRPr="0023673E" w:rsidRDefault="00B511F4" w:rsidP="00013600">
      <w:pPr>
        <w:tabs>
          <w:tab w:val="clear" w:pos="454"/>
          <w:tab w:val="clear" w:pos="907"/>
          <w:tab w:val="clear" w:pos="1361"/>
          <w:tab w:val="clear" w:pos="1814"/>
          <w:tab w:val="clear" w:pos="2268"/>
        </w:tabs>
        <w:spacing w:after="0" w:line="276" w:lineRule="auto"/>
        <w:jc w:val="both"/>
        <w:rPr>
          <w:rFonts w:eastAsia="Calibri" w:cs="Arial"/>
          <w:color w:val="auto"/>
          <w:sz w:val="22"/>
          <w:szCs w:val="23"/>
          <w:lang w:val="en-IE" w:eastAsia="en-US"/>
        </w:rPr>
      </w:pPr>
      <w:r w:rsidRPr="0023673E">
        <w:rPr>
          <w:rFonts w:eastAsia="Calibri" w:cs="Arial"/>
          <w:color w:val="auto"/>
          <w:sz w:val="22"/>
          <w:szCs w:val="23"/>
          <w:lang w:val="en-IE" w:eastAsia="en-US"/>
        </w:rPr>
        <w:t>In the current climate, it may be necessary to adapt how a key assignment is completed. This can be accommodated through individual teache</w:t>
      </w:r>
      <w:r w:rsidR="00547C1A" w:rsidRPr="0023673E">
        <w:rPr>
          <w:rFonts w:eastAsia="Calibri" w:cs="Arial" w:hint="eastAsia"/>
          <w:color w:val="auto"/>
          <w:sz w:val="22"/>
          <w:szCs w:val="23"/>
          <w:lang w:val="en-IE" w:eastAsia="en-US"/>
        </w:rPr>
        <w:t>r</w:t>
      </w:r>
      <w:r w:rsidRPr="0023673E">
        <w:rPr>
          <w:rFonts w:eastAsia="Calibri" w:cs="Arial"/>
          <w:color w:val="auto"/>
          <w:sz w:val="22"/>
          <w:szCs w:val="23"/>
          <w:lang w:val="en-IE" w:eastAsia="en-US"/>
        </w:rPr>
        <w:t xml:space="preserve">s planning for key assignments in a </w:t>
      </w:r>
      <w:r w:rsidR="00547C1A" w:rsidRPr="0023673E">
        <w:rPr>
          <w:rFonts w:eastAsia="Calibri" w:cs="Arial"/>
          <w:color w:val="auto"/>
          <w:sz w:val="22"/>
          <w:szCs w:val="23"/>
          <w:lang w:val="en-IE" w:eastAsia="en-US"/>
        </w:rPr>
        <w:t xml:space="preserve">way </w:t>
      </w:r>
      <w:r w:rsidRPr="0023673E">
        <w:rPr>
          <w:rFonts w:eastAsia="Calibri" w:cs="Arial"/>
          <w:color w:val="auto"/>
          <w:sz w:val="22"/>
          <w:szCs w:val="23"/>
          <w:lang w:val="en-IE" w:eastAsia="en-US"/>
        </w:rPr>
        <w:t>that takes the learning environment and Covid</w:t>
      </w:r>
      <w:r w:rsidR="00F46783" w:rsidRPr="0023673E">
        <w:rPr>
          <w:rFonts w:eastAsia="Calibri" w:cs="Arial"/>
          <w:color w:val="auto"/>
          <w:sz w:val="22"/>
          <w:szCs w:val="23"/>
          <w:lang w:val="en-IE" w:eastAsia="en-US"/>
        </w:rPr>
        <w:t>-19</w:t>
      </w:r>
      <w:r w:rsidRPr="0023673E">
        <w:rPr>
          <w:rFonts w:eastAsia="Calibri" w:cs="Arial"/>
          <w:color w:val="auto"/>
          <w:sz w:val="22"/>
          <w:szCs w:val="23"/>
          <w:lang w:val="en-IE" w:eastAsia="en-US"/>
        </w:rPr>
        <w:t xml:space="preserve"> restrictions into consideration. For instance, it may be possible to organise a virtual tour of a local library or restaurant rather than taking students on an out-of-school visit. </w:t>
      </w:r>
      <w:r w:rsidR="000639DA" w:rsidRPr="0023673E">
        <w:rPr>
          <w:rFonts w:eastAsia="Calibri" w:cs="Arial"/>
          <w:color w:val="auto"/>
          <w:sz w:val="22"/>
          <w:szCs w:val="23"/>
          <w:lang w:val="en-IE" w:eastAsia="en-US"/>
        </w:rPr>
        <w:t xml:space="preserve"> Evidence of student learning in key assignments can be stored in hard copy or electronically using the school learning management system.</w:t>
      </w:r>
    </w:p>
    <w:p w:rsidR="00E75D5B" w:rsidRDefault="00E75D5B" w:rsidP="00013600">
      <w:pPr>
        <w:tabs>
          <w:tab w:val="clear" w:pos="454"/>
          <w:tab w:val="clear" w:pos="907"/>
          <w:tab w:val="clear" w:pos="1361"/>
          <w:tab w:val="clear" w:pos="1814"/>
          <w:tab w:val="clear" w:pos="2268"/>
        </w:tabs>
        <w:spacing w:after="0" w:line="276" w:lineRule="auto"/>
        <w:jc w:val="both"/>
        <w:rPr>
          <w:rFonts w:eastAsia="Calibri" w:cs="Arial"/>
          <w:color w:val="auto"/>
          <w:sz w:val="23"/>
          <w:szCs w:val="23"/>
          <w:lang w:val="en-IE" w:eastAsia="en-US"/>
        </w:rPr>
      </w:pPr>
    </w:p>
    <w:p w:rsidR="00303252" w:rsidRDefault="00303252" w:rsidP="00013600">
      <w:pPr>
        <w:tabs>
          <w:tab w:val="clear" w:pos="454"/>
          <w:tab w:val="clear" w:pos="907"/>
          <w:tab w:val="clear" w:pos="1361"/>
          <w:tab w:val="clear" w:pos="1814"/>
          <w:tab w:val="clear" w:pos="2268"/>
        </w:tabs>
        <w:spacing w:after="0" w:line="276" w:lineRule="auto"/>
        <w:jc w:val="both"/>
        <w:rPr>
          <w:rFonts w:eastAsia="Calibri" w:cs="Arial"/>
          <w:color w:val="auto"/>
          <w:sz w:val="23"/>
          <w:szCs w:val="23"/>
          <w:lang w:val="en-IE" w:eastAsia="en-US"/>
        </w:rPr>
      </w:pPr>
    </w:p>
    <w:p w:rsidR="00303252" w:rsidRPr="0023673E" w:rsidRDefault="00303252" w:rsidP="00013600">
      <w:pPr>
        <w:tabs>
          <w:tab w:val="clear" w:pos="454"/>
          <w:tab w:val="clear" w:pos="907"/>
          <w:tab w:val="clear" w:pos="1361"/>
          <w:tab w:val="clear" w:pos="1814"/>
          <w:tab w:val="clear" w:pos="2268"/>
        </w:tabs>
        <w:spacing w:after="0" w:line="276" w:lineRule="auto"/>
        <w:jc w:val="both"/>
        <w:rPr>
          <w:rFonts w:eastAsia="Calibri" w:cs="Arial"/>
          <w:color w:val="auto"/>
          <w:sz w:val="23"/>
          <w:szCs w:val="23"/>
          <w:lang w:val="en-IE" w:eastAsia="en-US"/>
        </w:rPr>
      </w:pPr>
    </w:p>
    <w:p w:rsidR="002D2B8B" w:rsidRPr="0023673E" w:rsidRDefault="006A3BBB" w:rsidP="00013600">
      <w:pPr>
        <w:spacing w:before="120" w:after="160" w:line="276" w:lineRule="auto"/>
        <w:jc w:val="both"/>
        <w:rPr>
          <w:rFonts w:eastAsia="Times New Roman" w:cs="Arial"/>
          <w:b/>
          <w:color w:val="004D44"/>
          <w:sz w:val="28"/>
          <w:szCs w:val="28"/>
          <w:lang w:val="en-IE" w:eastAsia="en-US"/>
        </w:rPr>
      </w:pPr>
      <w:r w:rsidRPr="0023673E">
        <w:rPr>
          <w:rFonts w:eastAsia="Times New Roman" w:cs="Arial"/>
          <w:b/>
          <w:color w:val="004D44"/>
          <w:sz w:val="28"/>
          <w:szCs w:val="28"/>
          <w:lang w:val="en-IE" w:eastAsia="en-US"/>
        </w:rPr>
        <w:t xml:space="preserve">2.4 </w:t>
      </w:r>
      <w:r w:rsidR="00FA2FF1" w:rsidRPr="0023673E">
        <w:rPr>
          <w:rFonts w:eastAsia="Times New Roman" w:cs="Arial"/>
          <w:b/>
          <w:color w:val="004D44"/>
          <w:sz w:val="28"/>
          <w:szCs w:val="28"/>
          <w:lang w:val="en-IE" w:eastAsia="en-US"/>
        </w:rPr>
        <w:t>Student tasks</w:t>
      </w:r>
    </w:p>
    <w:p w:rsidR="00F72B2C" w:rsidRPr="0023673E" w:rsidRDefault="00F57E2E" w:rsidP="00FC1188">
      <w:pPr>
        <w:jc w:val="both"/>
        <w:rPr>
          <w:rFonts w:eastAsia="Calibri" w:cs="Arial"/>
          <w:color w:val="auto"/>
          <w:sz w:val="22"/>
          <w:szCs w:val="23"/>
          <w:lang w:val="en-IE" w:eastAsia="en-US"/>
        </w:rPr>
      </w:pPr>
      <w:r w:rsidRPr="0023673E">
        <w:rPr>
          <w:rFonts w:eastAsia="Calibri" w:cs="Arial"/>
          <w:color w:val="auto"/>
          <w:sz w:val="22"/>
          <w:szCs w:val="23"/>
          <w:lang w:val="en-IE" w:eastAsia="en-US"/>
        </w:rPr>
        <w:t>There i</w:t>
      </w:r>
      <w:r w:rsidR="004A7A8A" w:rsidRPr="0023673E">
        <w:rPr>
          <w:rFonts w:eastAsia="Calibri" w:cs="Arial"/>
          <w:color w:val="auto"/>
          <w:sz w:val="22"/>
          <w:szCs w:val="23"/>
          <w:lang w:val="en-IE" w:eastAsia="en-US"/>
        </w:rPr>
        <w:t xml:space="preserve">s </w:t>
      </w:r>
      <w:r w:rsidR="004A7A8A" w:rsidRPr="0023673E">
        <w:rPr>
          <w:rFonts w:eastAsia="Calibri" w:cs="Arial"/>
          <w:b/>
          <w:color w:val="auto"/>
          <w:sz w:val="22"/>
          <w:szCs w:val="23"/>
          <w:u w:val="single"/>
          <w:lang w:val="en-IE" w:eastAsia="en-US"/>
        </w:rPr>
        <w:t>no change</w:t>
      </w:r>
      <w:r w:rsidR="004A7A8A" w:rsidRPr="0023673E">
        <w:rPr>
          <w:rFonts w:eastAsia="Calibri" w:cs="Arial"/>
          <w:color w:val="auto"/>
          <w:sz w:val="22"/>
          <w:szCs w:val="23"/>
          <w:lang w:val="en-IE" w:eastAsia="en-US"/>
        </w:rPr>
        <w:t xml:space="preserve"> to the schedule </w:t>
      </w:r>
      <w:r w:rsidR="00013600" w:rsidRPr="0023673E">
        <w:rPr>
          <w:rFonts w:eastAsia="Calibri" w:cs="Arial"/>
          <w:color w:val="auto"/>
          <w:sz w:val="22"/>
          <w:szCs w:val="23"/>
          <w:lang w:val="en-IE" w:eastAsia="en-US"/>
        </w:rPr>
        <w:t xml:space="preserve">for the completion </w:t>
      </w:r>
      <w:r w:rsidR="004A7A8A" w:rsidRPr="0023673E">
        <w:rPr>
          <w:rFonts w:eastAsia="Calibri" w:cs="Arial"/>
          <w:color w:val="auto"/>
          <w:sz w:val="22"/>
          <w:szCs w:val="23"/>
          <w:lang w:val="en-IE" w:eastAsia="en-US"/>
        </w:rPr>
        <w:t>of Student T</w:t>
      </w:r>
      <w:r w:rsidRPr="0023673E">
        <w:rPr>
          <w:rFonts w:eastAsia="Calibri" w:cs="Arial"/>
          <w:color w:val="auto"/>
          <w:sz w:val="22"/>
          <w:szCs w:val="23"/>
          <w:lang w:val="en-IE" w:eastAsia="en-US"/>
        </w:rPr>
        <w:t xml:space="preserve">asks for LCA </w:t>
      </w:r>
      <w:r w:rsidRPr="0023673E">
        <w:rPr>
          <w:rFonts w:eastAsia="Calibri" w:cs="Arial"/>
          <w:color w:val="auto"/>
          <w:sz w:val="22"/>
          <w:szCs w:val="23"/>
          <w:u w:val="single"/>
          <w:lang w:val="en-IE" w:eastAsia="en-US"/>
        </w:rPr>
        <w:t>Year 1</w:t>
      </w:r>
      <w:r w:rsidR="00547C1A" w:rsidRPr="0023673E">
        <w:rPr>
          <w:rFonts w:eastAsia="Calibri" w:cs="Arial"/>
          <w:color w:val="auto"/>
          <w:sz w:val="22"/>
          <w:szCs w:val="23"/>
          <w:lang w:val="en-IE" w:eastAsia="en-US"/>
        </w:rPr>
        <w:t xml:space="preserve"> </w:t>
      </w:r>
      <w:r w:rsidRPr="0023673E">
        <w:rPr>
          <w:rFonts w:eastAsia="Calibri" w:cs="Arial"/>
          <w:color w:val="auto"/>
          <w:sz w:val="22"/>
          <w:szCs w:val="23"/>
          <w:lang w:val="en-IE" w:eastAsia="en-US"/>
        </w:rPr>
        <w:t xml:space="preserve">students. </w:t>
      </w:r>
    </w:p>
    <w:tbl>
      <w:tblPr>
        <w:tblStyle w:val="TableGrid"/>
        <w:tblW w:w="0" w:type="auto"/>
        <w:tblLook w:val="04A0" w:firstRow="1" w:lastRow="0" w:firstColumn="1" w:lastColumn="0" w:noHBand="0" w:noVBand="1"/>
      </w:tblPr>
      <w:tblGrid>
        <w:gridCol w:w="4304"/>
        <w:gridCol w:w="4304"/>
      </w:tblGrid>
      <w:tr w:rsidR="00F72B2C" w:rsidRPr="0023673E" w:rsidTr="00F72B2C">
        <w:tc>
          <w:tcPr>
            <w:tcW w:w="4304" w:type="dxa"/>
          </w:tcPr>
          <w:p w:rsidR="00F72B2C" w:rsidRPr="0023673E" w:rsidRDefault="00F72B2C" w:rsidP="00FC1188">
            <w:pPr>
              <w:jc w:val="both"/>
              <w:rPr>
                <w:rFonts w:eastAsia="Calibri" w:cs="Arial"/>
                <w:color w:val="007769" w:themeColor="text2" w:themeTint="E6"/>
                <w:sz w:val="22"/>
                <w:szCs w:val="23"/>
                <w:lang w:val="en-IE" w:eastAsia="en-US"/>
              </w:rPr>
            </w:pPr>
            <w:r w:rsidRPr="0023673E">
              <w:rPr>
                <w:rFonts w:eastAsia="Calibri" w:cs="Arial"/>
                <w:color w:val="007769" w:themeColor="text2" w:themeTint="E6"/>
                <w:sz w:val="22"/>
                <w:szCs w:val="23"/>
                <w:lang w:val="en-IE" w:eastAsia="en-US"/>
              </w:rPr>
              <w:lastRenderedPageBreak/>
              <w:t xml:space="preserve">Session 1 </w:t>
            </w:r>
            <w:r w:rsidR="00013600" w:rsidRPr="0023673E">
              <w:rPr>
                <w:rFonts w:eastAsia="Calibri" w:cs="Arial"/>
                <w:color w:val="007769" w:themeColor="text2" w:themeTint="E6"/>
                <w:sz w:val="22"/>
                <w:szCs w:val="23"/>
                <w:lang w:val="en-IE" w:eastAsia="en-US"/>
              </w:rPr>
              <w:t>Tasks</w:t>
            </w:r>
          </w:p>
        </w:tc>
        <w:tc>
          <w:tcPr>
            <w:tcW w:w="4304" w:type="dxa"/>
          </w:tcPr>
          <w:p w:rsidR="00F72B2C" w:rsidRPr="0023673E" w:rsidRDefault="00F72B2C" w:rsidP="00FC1188">
            <w:pPr>
              <w:jc w:val="both"/>
              <w:rPr>
                <w:rFonts w:eastAsia="Calibri" w:cs="Arial"/>
                <w:color w:val="007769" w:themeColor="text2" w:themeTint="E6"/>
                <w:sz w:val="22"/>
                <w:szCs w:val="23"/>
                <w:lang w:val="en-IE" w:eastAsia="en-US"/>
              </w:rPr>
            </w:pPr>
            <w:r w:rsidRPr="0023673E">
              <w:rPr>
                <w:rFonts w:eastAsia="Calibri" w:cs="Arial"/>
                <w:color w:val="007769" w:themeColor="text2" w:themeTint="E6"/>
                <w:sz w:val="22"/>
                <w:szCs w:val="23"/>
                <w:lang w:val="en-IE" w:eastAsia="en-US"/>
              </w:rPr>
              <w:t>Session 2</w:t>
            </w:r>
            <w:r w:rsidR="00013600" w:rsidRPr="0023673E">
              <w:rPr>
                <w:rFonts w:eastAsia="Calibri" w:cs="Arial"/>
                <w:color w:val="007769" w:themeColor="text2" w:themeTint="E6"/>
                <w:sz w:val="22"/>
                <w:szCs w:val="23"/>
                <w:lang w:val="en-IE" w:eastAsia="en-US"/>
              </w:rPr>
              <w:t xml:space="preserve"> Tasks</w:t>
            </w:r>
          </w:p>
        </w:tc>
      </w:tr>
      <w:tr w:rsidR="00F72B2C" w:rsidRPr="0023673E" w:rsidTr="00F72B2C">
        <w:tc>
          <w:tcPr>
            <w:tcW w:w="4304" w:type="dxa"/>
          </w:tcPr>
          <w:p w:rsidR="00F72B2C" w:rsidRPr="0023673E" w:rsidRDefault="00F72B2C" w:rsidP="00CC7C8E">
            <w:pPr>
              <w:spacing w:line="360" w:lineRule="auto"/>
              <w:jc w:val="both"/>
              <w:rPr>
                <w:rFonts w:eastAsia="Calibri" w:cs="Arial"/>
                <w:iCs/>
                <w:color w:val="auto"/>
                <w:sz w:val="22"/>
                <w:szCs w:val="23"/>
                <w:lang w:val="en-IE" w:eastAsia="en-US"/>
              </w:rPr>
            </w:pPr>
            <w:r w:rsidRPr="0023673E">
              <w:rPr>
                <w:rFonts w:eastAsia="Calibri" w:cs="Arial"/>
                <w:iCs/>
                <w:color w:val="auto"/>
                <w:sz w:val="22"/>
                <w:szCs w:val="23"/>
                <w:lang w:val="en-IE" w:eastAsia="en-US"/>
              </w:rPr>
              <w:t xml:space="preserve">General Education </w:t>
            </w:r>
          </w:p>
        </w:tc>
        <w:tc>
          <w:tcPr>
            <w:tcW w:w="4304" w:type="dxa"/>
          </w:tcPr>
          <w:p w:rsidR="00F72B2C" w:rsidRPr="0023673E" w:rsidRDefault="00013600" w:rsidP="00CC7C8E">
            <w:pPr>
              <w:spacing w:after="0" w:line="360" w:lineRule="auto"/>
              <w:jc w:val="both"/>
              <w:rPr>
                <w:rFonts w:eastAsia="Calibri" w:cs="Arial"/>
                <w:iCs/>
                <w:color w:val="auto"/>
                <w:sz w:val="22"/>
                <w:szCs w:val="23"/>
                <w:lang w:val="en-IE" w:eastAsia="en-US"/>
              </w:rPr>
            </w:pPr>
            <w:r w:rsidRPr="0023673E">
              <w:rPr>
                <w:rFonts w:eastAsia="Calibri" w:cs="Arial"/>
                <w:iCs/>
                <w:color w:val="auto"/>
                <w:sz w:val="22"/>
                <w:szCs w:val="23"/>
                <w:lang w:val="en-IE" w:eastAsia="en-US"/>
              </w:rPr>
              <w:t>Vocational P</w:t>
            </w:r>
            <w:r w:rsidR="00F72B2C" w:rsidRPr="0023673E">
              <w:rPr>
                <w:rFonts w:eastAsia="Calibri" w:cs="Arial"/>
                <w:iCs/>
                <w:color w:val="auto"/>
                <w:sz w:val="22"/>
                <w:szCs w:val="23"/>
                <w:lang w:val="en-IE" w:eastAsia="en-US"/>
              </w:rPr>
              <w:t xml:space="preserve">reparation </w:t>
            </w:r>
          </w:p>
          <w:p w:rsidR="00F72B2C" w:rsidRPr="0023673E" w:rsidRDefault="00013600" w:rsidP="00CC7C8E">
            <w:pPr>
              <w:spacing w:after="0" w:line="360" w:lineRule="auto"/>
              <w:jc w:val="both"/>
              <w:rPr>
                <w:rFonts w:eastAsia="Calibri" w:cs="Arial"/>
                <w:iCs/>
                <w:color w:val="auto"/>
                <w:sz w:val="22"/>
                <w:szCs w:val="23"/>
                <w:lang w:val="en-IE" w:eastAsia="en-US"/>
              </w:rPr>
            </w:pPr>
            <w:r w:rsidRPr="0023673E">
              <w:rPr>
                <w:rFonts w:eastAsia="Calibri" w:cs="Arial"/>
                <w:iCs/>
                <w:color w:val="auto"/>
                <w:sz w:val="22"/>
                <w:szCs w:val="23"/>
                <w:lang w:val="en-IE" w:eastAsia="en-US"/>
              </w:rPr>
              <w:t>Vocational E</w:t>
            </w:r>
            <w:r w:rsidR="00F72B2C" w:rsidRPr="0023673E">
              <w:rPr>
                <w:rFonts w:eastAsia="Calibri" w:cs="Arial"/>
                <w:iCs/>
                <w:color w:val="auto"/>
                <w:sz w:val="22"/>
                <w:szCs w:val="23"/>
                <w:lang w:val="en-IE" w:eastAsia="en-US"/>
              </w:rPr>
              <w:t xml:space="preserve">ducation </w:t>
            </w:r>
          </w:p>
          <w:p w:rsidR="00F72B2C" w:rsidRPr="0023673E" w:rsidRDefault="00F72B2C" w:rsidP="00CC7C8E">
            <w:pPr>
              <w:spacing w:after="0" w:line="360" w:lineRule="auto"/>
              <w:jc w:val="both"/>
              <w:rPr>
                <w:rFonts w:eastAsia="Calibri" w:cs="Arial"/>
                <w:i/>
                <w:color w:val="auto"/>
                <w:sz w:val="22"/>
                <w:szCs w:val="23"/>
                <w:lang w:val="en-IE" w:eastAsia="en-US"/>
              </w:rPr>
            </w:pPr>
            <w:r w:rsidRPr="0023673E">
              <w:rPr>
                <w:rFonts w:eastAsia="Calibri" w:cs="Arial"/>
                <w:iCs/>
                <w:color w:val="auto"/>
                <w:sz w:val="22"/>
                <w:szCs w:val="23"/>
                <w:lang w:val="en-IE" w:eastAsia="en-US"/>
              </w:rPr>
              <w:t>Personal Reflection Task (Part One)</w:t>
            </w:r>
          </w:p>
        </w:tc>
      </w:tr>
    </w:tbl>
    <w:p w:rsidR="00696718" w:rsidRPr="0023673E" w:rsidRDefault="00696718" w:rsidP="00E15159">
      <w:pPr>
        <w:spacing w:after="0" w:line="276" w:lineRule="auto"/>
        <w:jc w:val="both"/>
        <w:rPr>
          <w:rFonts w:eastAsia="Calibri" w:cs="Arial"/>
          <w:color w:val="auto"/>
          <w:sz w:val="22"/>
          <w:szCs w:val="23"/>
          <w:lang w:val="en-IE" w:eastAsia="en-US"/>
        </w:rPr>
      </w:pPr>
    </w:p>
    <w:p w:rsidR="00E15159" w:rsidRPr="0023673E" w:rsidRDefault="00F72B2C" w:rsidP="00013600">
      <w:pPr>
        <w:tabs>
          <w:tab w:val="clear" w:pos="454"/>
          <w:tab w:val="clear" w:pos="907"/>
          <w:tab w:val="clear" w:pos="1361"/>
          <w:tab w:val="clear" w:pos="1814"/>
          <w:tab w:val="clear" w:pos="2268"/>
        </w:tabs>
        <w:spacing w:after="160" w:line="276" w:lineRule="auto"/>
        <w:jc w:val="both"/>
        <w:rPr>
          <w:rFonts w:eastAsia="Calibri" w:cs="Arial"/>
          <w:color w:val="auto"/>
          <w:sz w:val="22"/>
          <w:szCs w:val="23"/>
          <w:lang w:val="en-IE" w:eastAsia="en-US"/>
        </w:rPr>
      </w:pPr>
      <w:r w:rsidRPr="0023673E">
        <w:rPr>
          <w:rFonts w:eastAsia="Calibri" w:cs="Arial"/>
          <w:color w:val="auto"/>
          <w:sz w:val="22"/>
          <w:szCs w:val="23"/>
          <w:lang w:val="en-IE" w:eastAsia="en-US"/>
        </w:rPr>
        <w:t xml:space="preserve">LCA </w:t>
      </w:r>
      <w:r w:rsidRPr="0023673E">
        <w:rPr>
          <w:rFonts w:eastAsia="Calibri" w:cs="Arial"/>
          <w:color w:val="auto"/>
          <w:sz w:val="22"/>
          <w:szCs w:val="23"/>
          <w:u w:val="single"/>
          <w:lang w:val="en-IE" w:eastAsia="en-US"/>
        </w:rPr>
        <w:t>Year 1</w:t>
      </w:r>
      <w:r w:rsidRPr="0023673E">
        <w:rPr>
          <w:rFonts w:eastAsia="Calibri" w:cs="Arial"/>
          <w:color w:val="auto"/>
          <w:sz w:val="22"/>
          <w:szCs w:val="23"/>
          <w:lang w:val="en-IE" w:eastAsia="en-US"/>
        </w:rPr>
        <w:t xml:space="preserve"> in session 2 will be completing </w:t>
      </w:r>
      <w:r w:rsidR="00303252">
        <w:rPr>
          <w:rFonts w:eastAsia="Calibri" w:cs="Arial"/>
          <w:color w:val="auto"/>
          <w:sz w:val="22"/>
          <w:szCs w:val="23"/>
          <w:lang w:val="en-IE" w:eastAsia="en-US"/>
        </w:rPr>
        <w:t xml:space="preserve">the </w:t>
      </w:r>
      <w:r w:rsidRPr="0023673E">
        <w:rPr>
          <w:rFonts w:eastAsia="Calibri" w:cs="Arial"/>
          <w:color w:val="auto"/>
          <w:sz w:val="22"/>
          <w:szCs w:val="23"/>
          <w:lang w:val="en-IE" w:eastAsia="en-US"/>
        </w:rPr>
        <w:t>Personal Reflection Task (Part One). When planning learning activities</w:t>
      </w:r>
      <w:r w:rsidR="00547C1A" w:rsidRPr="0023673E">
        <w:rPr>
          <w:rFonts w:eastAsia="Calibri" w:cs="Arial"/>
          <w:color w:val="auto"/>
          <w:sz w:val="22"/>
          <w:szCs w:val="23"/>
          <w:lang w:val="en-IE" w:eastAsia="en-US"/>
        </w:rPr>
        <w:t>,</w:t>
      </w:r>
      <w:r w:rsidRPr="0023673E">
        <w:rPr>
          <w:rFonts w:eastAsia="Calibri" w:cs="Arial"/>
          <w:color w:val="auto"/>
          <w:sz w:val="22"/>
          <w:szCs w:val="23"/>
          <w:lang w:val="en-IE" w:eastAsia="en-US"/>
        </w:rPr>
        <w:t xml:space="preserve"> </w:t>
      </w:r>
      <w:r w:rsidR="00696718" w:rsidRPr="0023673E">
        <w:rPr>
          <w:rFonts w:eastAsia="Calibri" w:cs="Arial"/>
          <w:color w:val="auto"/>
          <w:sz w:val="22"/>
          <w:szCs w:val="23"/>
          <w:lang w:val="en-IE" w:eastAsia="en-US"/>
        </w:rPr>
        <w:t xml:space="preserve">teachers </w:t>
      </w:r>
      <w:r w:rsidRPr="0023673E">
        <w:rPr>
          <w:rFonts w:eastAsia="Calibri" w:cs="Arial"/>
          <w:color w:val="auto"/>
          <w:sz w:val="22"/>
          <w:szCs w:val="23"/>
          <w:lang w:val="en-IE" w:eastAsia="en-US"/>
        </w:rPr>
        <w:t xml:space="preserve">need to consider </w:t>
      </w:r>
      <w:r w:rsidRPr="0023673E">
        <w:rPr>
          <w:rFonts w:eastAsia="Calibri" w:cs="Arial"/>
          <w:color w:val="auto"/>
          <w:sz w:val="23"/>
          <w:szCs w:val="23"/>
          <w:lang w:val="en-IE" w:eastAsia="en-US"/>
        </w:rPr>
        <w:t xml:space="preserve">how the skills of </w:t>
      </w:r>
      <w:r w:rsidR="00696718" w:rsidRPr="0023673E">
        <w:rPr>
          <w:rFonts w:eastAsia="Calibri" w:cs="Arial"/>
          <w:color w:val="auto"/>
          <w:sz w:val="23"/>
          <w:szCs w:val="23"/>
          <w:lang w:val="en-IE" w:eastAsia="en-US"/>
        </w:rPr>
        <w:t xml:space="preserve">student </w:t>
      </w:r>
      <w:r w:rsidRPr="0023673E">
        <w:rPr>
          <w:rFonts w:eastAsia="Calibri" w:cs="Arial"/>
          <w:color w:val="auto"/>
          <w:sz w:val="23"/>
          <w:szCs w:val="23"/>
          <w:lang w:val="en-IE" w:eastAsia="en-US"/>
        </w:rPr>
        <w:t xml:space="preserve">reflection </w:t>
      </w:r>
      <w:r w:rsidRPr="0023673E">
        <w:rPr>
          <w:rFonts w:eastAsia="Calibri" w:cs="Arial"/>
          <w:color w:val="auto"/>
          <w:sz w:val="22"/>
          <w:szCs w:val="23"/>
          <w:lang w:val="en-IE" w:eastAsia="en-US"/>
        </w:rPr>
        <w:t xml:space="preserve">are being developed and </w:t>
      </w:r>
      <w:r w:rsidR="00547C1A" w:rsidRPr="0023673E">
        <w:rPr>
          <w:rFonts w:eastAsia="Calibri" w:cs="Arial"/>
          <w:color w:val="auto"/>
          <w:sz w:val="22"/>
          <w:szCs w:val="23"/>
          <w:lang w:val="en-IE" w:eastAsia="en-US"/>
        </w:rPr>
        <w:t xml:space="preserve">will need to </w:t>
      </w:r>
      <w:r w:rsidRPr="0023673E">
        <w:rPr>
          <w:rFonts w:eastAsia="Calibri" w:cs="Arial"/>
          <w:color w:val="auto"/>
          <w:sz w:val="22"/>
          <w:szCs w:val="23"/>
          <w:lang w:val="en-IE" w:eastAsia="en-US"/>
        </w:rPr>
        <w:t xml:space="preserve">ensure that sufficient opportunities are provided for students to reflect on their learning over the year. </w:t>
      </w:r>
    </w:p>
    <w:p w:rsidR="00E75D5B" w:rsidRPr="0023673E" w:rsidRDefault="00FC1188" w:rsidP="00013600">
      <w:pPr>
        <w:tabs>
          <w:tab w:val="clear" w:pos="454"/>
          <w:tab w:val="clear" w:pos="907"/>
          <w:tab w:val="clear" w:pos="1361"/>
          <w:tab w:val="clear" w:pos="1814"/>
          <w:tab w:val="clear" w:pos="2268"/>
        </w:tabs>
        <w:spacing w:after="0" w:line="276" w:lineRule="auto"/>
        <w:jc w:val="both"/>
        <w:rPr>
          <w:rFonts w:eastAsia="Calibri" w:cs="Arial"/>
          <w:color w:val="auto"/>
          <w:sz w:val="22"/>
          <w:szCs w:val="23"/>
          <w:lang w:val="en-IE" w:eastAsia="en-US"/>
        </w:rPr>
      </w:pPr>
      <w:r w:rsidRPr="0023673E">
        <w:rPr>
          <w:rFonts w:eastAsia="Calibri" w:cs="Arial"/>
          <w:color w:val="auto"/>
          <w:sz w:val="22"/>
          <w:szCs w:val="23"/>
          <w:lang w:val="en-IE" w:eastAsia="en-US"/>
        </w:rPr>
        <w:t>Arrangements for the examination of the tasks</w:t>
      </w:r>
      <w:r w:rsidR="00547C1A" w:rsidRPr="0023673E">
        <w:rPr>
          <w:rFonts w:eastAsia="Calibri" w:cs="Arial"/>
          <w:color w:val="auto"/>
          <w:sz w:val="22"/>
          <w:szCs w:val="23"/>
          <w:lang w:val="en-IE" w:eastAsia="en-US"/>
        </w:rPr>
        <w:t>,</w:t>
      </w:r>
      <w:r w:rsidRPr="0023673E">
        <w:rPr>
          <w:rFonts w:eastAsia="Calibri" w:cs="Arial"/>
          <w:color w:val="auto"/>
          <w:sz w:val="22"/>
          <w:szCs w:val="23"/>
          <w:lang w:val="en-IE" w:eastAsia="en-US"/>
        </w:rPr>
        <w:t xml:space="preserve"> to include interviews</w:t>
      </w:r>
      <w:r w:rsidR="00547C1A" w:rsidRPr="0023673E">
        <w:rPr>
          <w:rFonts w:eastAsia="Calibri" w:cs="Arial"/>
          <w:color w:val="auto"/>
          <w:sz w:val="22"/>
          <w:szCs w:val="23"/>
          <w:lang w:val="en-IE" w:eastAsia="en-US"/>
        </w:rPr>
        <w:t>,</w:t>
      </w:r>
      <w:r w:rsidRPr="0023673E">
        <w:rPr>
          <w:rFonts w:eastAsia="Calibri" w:cs="Arial"/>
          <w:color w:val="auto"/>
          <w:sz w:val="22"/>
          <w:szCs w:val="23"/>
          <w:lang w:val="en-IE" w:eastAsia="en-US"/>
        </w:rPr>
        <w:t xml:space="preserve"> will be based on the most up-to-date </w:t>
      </w:r>
      <w:r w:rsidR="00547C1A" w:rsidRPr="0023673E">
        <w:rPr>
          <w:rFonts w:eastAsia="Calibri" w:cs="Arial"/>
          <w:color w:val="auto"/>
          <w:sz w:val="22"/>
          <w:szCs w:val="23"/>
          <w:lang w:val="en-IE" w:eastAsia="en-US"/>
        </w:rPr>
        <w:t>public health advice</w:t>
      </w:r>
      <w:r w:rsidR="00E75D5B" w:rsidRPr="0023673E">
        <w:rPr>
          <w:rFonts w:eastAsia="Calibri" w:cs="Arial"/>
          <w:color w:val="auto"/>
          <w:sz w:val="22"/>
          <w:szCs w:val="23"/>
          <w:lang w:val="en-IE" w:eastAsia="en-US"/>
        </w:rPr>
        <w:t>.</w:t>
      </w:r>
    </w:p>
    <w:p w:rsidR="00013600" w:rsidRPr="0023673E" w:rsidRDefault="00013600" w:rsidP="00013600">
      <w:pPr>
        <w:tabs>
          <w:tab w:val="clear" w:pos="454"/>
          <w:tab w:val="clear" w:pos="907"/>
          <w:tab w:val="clear" w:pos="1361"/>
          <w:tab w:val="clear" w:pos="1814"/>
          <w:tab w:val="clear" w:pos="2268"/>
        </w:tabs>
        <w:spacing w:after="0" w:line="276" w:lineRule="auto"/>
        <w:jc w:val="both"/>
        <w:rPr>
          <w:rFonts w:eastAsia="Calibri" w:cs="Arial"/>
          <w:color w:val="auto"/>
          <w:sz w:val="23"/>
          <w:szCs w:val="23"/>
          <w:lang w:val="en-IE" w:eastAsia="en-US"/>
        </w:rPr>
      </w:pPr>
    </w:p>
    <w:p w:rsidR="00473D95" w:rsidRPr="0023673E" w:rsidRDefault="00F72B2C" w:rsidP="00013600">
      <w:pPr>
        <w:spacing w:before="120" w:after="160" w:line="276" w:lineRule="auto"/>
        <w:jc w:val="both"/>
        <w:rPr>
          <w:rFonts w:eastAsia="Times New Roman" w:cs="Arial"/>
          <w:b/>
          <w:color w:val="004D44"/>
          <w:sz w:val="28"/>
          <w:szCs w:val="28"/>
          <w:lang w:val="en-IE" w:eastAsia="en-US"/>
        </w:rPr>
      </w:pPr>
      <w:r w:rsidRPr="0023673E">
        <w:rPr>
          <w:rFonts w:eastAsia="Calibri" w:cs="Arial"/>
          <w:color w:val="auto"/>
          <w:sz w:val="23"/>
          <w:szCs w:val="23"/>
          <w:lang w:val="en-IE" w:eastAsia="en-US"/>
        </w:rPr>
        <w:t xml:space="preserve"> </w:t>
      </w:r>
      <w:r w:rsidR="006A3BBB" w:rsidRPr="0023673E">
        <w:rPr>
          <w:rFonts w:eastAsia="Times New Roman" w:cs="Arial"/>
          <w:b/>
          <w:color w:val="004D44"/>
          <w:sz w:val="28"/>
          <w:szCs w:val="28"/>
          <w:lang w:val="en-IE" w:eastAsia="en-US"/>
        </w:rPr>
        <w:t xml:space="preserve">2.5 </w:t>
      </w:r>
      <w:r w:rsidR="00473D95" w:rsidRPr="0023673E">
        <w:rPr>
          <w:rFonts w:eastAsia="Times New Roman" w:cs="Arial"/>
          <w:b/>
          <w:color w:val="004D44"/>
          <w:sz w:val="28"/>
          <w:szCs w:val="28"/>
          <w:lang w:val="en-IE" w:eastAsia="en-US"/>
        </w:rPr>
        <w:t>Final examination in languages</w:t>
      </w:r>
    </w:p>
    <w:p w:rsidR="00473D95" w:rsidRPr="0023673E" w:rsidRDefault="00473D95" w:rsidP="00E15159">
      <w:pPr>
        <w:spacing w:after="0" w:line="276" w:lineRule="auto"/>
        <w:jc w:val="both"/>
        <w:rPr>
          <w:rFonts w:eastAsia="Calibri" w:cs="Arial"/>
          <w:color w:val="auto"/>
          <w:sz w:val="22"/>
          <w:szCs w:val="23"/>
          <w:lang w:val="en-IE" w:eastAsia="en-US"/>
        </w:rPr>
      </w:pPr>
      <w:r w:rsidRPr="0023673E">
        <w:rPr>
          <w:rFonts w:eastAsia="Calibri" w:cs="Arial"/>
          <w:color w:val="auto"/>
          <w:sz w:val="22"/>
          <w:szCs w:val="23"/>
          <w:lang w:val="en-IE" w:eastAsia="en-US"/>
        </w:rPr>
        <w:t xml:space="preserve">In instances where students </w:t>
      </w:r>
      <w:r w:rsidR="00F36A49">
        <w:rPr>
          <w:rFonts w:eastAsia="Calibri" w:cs="Arial"/>
          <w:color w:val="auto"/>
          <w:sz w:val="22"/>
          <w:szCs w:val="23"/>
          <w:lang w:val="en-IE" w:eastAsia="en-US"/>
        </w:rPr>
        <w:t xml:space="preserve">are due to </w:t>
      </w:r>
      <w:r w:rsidRPr="0023673E">
        <w:rPr>
          <w:rFonts w:eastAsia="Calibri" w:cs="Arial"/>
          <w:color w:val="auto"/>
          <w:sz w:val="22"/>
          <w:szCs w:val="23"/>
          <w:lang w:val="en-IE" w:eastAsia="en-US"/>
        </w:rPr>
        <w:t>complete the final examinations in a la</w:t>
      </w:r>
      <w:r w:rsidR="00F46783" w:rsidRPr="0023673E">
        <w:rPr>
          <w:rFonts w:eastAsia="Calibri" w:cs="Arial"/>
          <w:color w:val="auto"/>
          <w:sz w:val="22"/>
          <w:szCs w:val="23"/>
          <w:lang w:val="en-IE" w:eastAsia="en-US"/>
        </w:rPr>
        <w:t>nguage at the end of session 2</w:t>
      </w:r>
      <w:r w:rsidR="00547C1A" w:rsidRPr="0023673E">
        <w:rPr>
          <w:rFonts w:eastAsia="Calibri" w:cs="Arial"/>
          <w:color w:val="auto"/>
          <w:sz w:val="22"/>
          <w:szCs w:val="23"/>
          <w:lang w:val="en-IE" w:eastAsia="en-US"/>
        </w:rPr>
        <w:t xml:space="preserve"> in</w:t>
      </w:r>
      <w:r w:rsidRPr="0023673E">
        <w:rPr>
          <w:rFonts w:eastAsia="Calibri" w:cs="Arial"/>
          <w:color w:val="auto"/>
          <w:sz w:val="22"/>
          <w:szCs w:val="23"/>
          <w:lang w:val="en-IE" w:eastAsia="en-US"/>
        </w:rPr>
        <w:t xml:space="preserve"> May 2021, planning for teaching, learning and assessment should continue as normal. </w:t>
      </w:r>
    </w:p>
    <w:p w:rsidR="00E75D5B" w:rsidRPr="0023673E" w:rsidRDefault="00E75D5B" w:rsidP="00924067">
      <w:pPr>
        <w:tabs>
          <w:tab w:val="clear" w:pos="454"/>
          <w:tab w:val="clear" w:pos="907"/>
          <w:tab w:val="clear" w:pos="1361"/>
          <w:tab w:val="clear" w:pos="1814"/>
          <w:tab w:val="clear" w:pos="2268"/>
        </w:tabs>
        <w:spacing w:after="0" w:line="276" w:lineRule="auto"/>
        <w:jc w:val="both"/>
        <w:rPr>
          <w:rFonts w:eastAsia="Calibri" w:cs="Arial"/>
          <w:color w:val="auto"/>
          <w:sz w:val="23"/>
          <w:szCs w:val="23"/>
          <w:lang w:val="en-IE" w:eastAsia="en-US"/>
        </w:rPr>
      </w:pPr>
    </w:p>
    <w:p w:rsidR="00CC7C8E" w:rsidRPr="0023673E" w:rsidRDefault="00CC7C8E" w:rsidP="00924067">
      <w:pPr>
        <w:tabs>
          <w:tab w:val="clear" w:pos="454"/>
          <w:tab w:val="clear" w:pos="907"/>
          <w:tab w:val="clear" w:pos="1361"/>
          <w:tab w:val="clear" w:pos="1814"/>
          <w:tab w:val="clear" w:pos="2268"/>
        </w:tabs>
        <w:spacing w:after="0" w:line="276" w:lineRule="auto"/>
        <w:jc w:val="both"/>
        <w:rPr>
          <w:rFonts w:eastAsia="Calibri" w:cs="Arial"/>
          <w:color w:val="auto"/>
          <w:sz w:val="23"/>
          <w:szCs w:val="23"/>
          <w:lang w:val="en-IE" w:eastAsia="en-US"/>
        </w:rPr>
      </w:pPr>
    </w:p>
    <w:p w:rsidR="00CC7C8E" w:rsidRPr="0023673E" w:rsidRDefault="002E131E" w:rsidP="002E131E">
      <w:pPr>
        <w:keepNext/>
        <w:keepLines/>
        <w:spacing w:before="40" w:after="0" w:line="276" w:lineRule="auto"/>
        <w:outlineLvl w:val="1"/>
        <w:rPr>
          <w:rFonts w:eastAsia="Times New Roman" w:cs="Arial"/>
          <w:b/>
          <w:bCs/>
          <w:color w:val="A3912A"/>
          <w:kern w:val="28"/>
          <w:sz w:val="30"/>
          <w:szCs w:val="30"/>
        </w:rPr>
      </w:pPr>
      <w:r w:rsidRPr="0023673E">
        <w:rPr>
          <w:rFonts w:eastAsia="Times New Roman" w:cs="Arial"/>
          <w:b/>
          <w:bCs/>
          <w:color w:val="A3912A"/>
          <w:kern w:val="28"/>
          <w:sz w:val="30"/>
          <w:szCs w:val="30"/>
        </w:rPr>
        <w:t xml:space="preserve">3. </w:t>
      </w:r>
      <w:r w:rsidR="00CC7C8E" w:rsidRPr="0023673E">
        <w:rPr>
          <w:rFonts w:eastAsia="Times New Roman" w:cs="Arial"/>
          <w:b/>
          <w:bCs/>
          <w:color w:val="A3912A"/>
          <w:kern w:val="28"/>
          <w:sz w:val="30"/>
          <w:szCs w:val="30"/>
        </w:rPr>
        <w:t>Planning for contingencies</w:t>
      </w:r>
    </w:p>
    <w:p w:rsidR="00E75D5B" w:rsidRPr="0023673E" w:rsidRDefault="00E75D5B" w:rsidP="00CC7C8E">
      <w:pPr>
        <w:keepNext/>
        <w:keepLines/>
        <w:spacing w:before="40" w:after="0" w:line="276" w:lineRule="auto"/>
        <w:outlineLvl w:val="1"/>
        <w:rPr>
          <w:rFonts w:eastAsia="Times New Roman" w:cs="Arial"/>
          <w:bCs/>
          <w:color w:val="A3912A"/>
          <w:kern w:val="28"/>
          <w:sz w:val="23"/>
          <w:szCs w:val="23"/>
        </w:rPr>
      </w:pPr>
    </w:p>
    <w:p w:rsidR="006A3BBB" w:rsidRPr="00C055F0" w:rsidRDefault="00CC7C8E" w:rsidP="00013600">
      <w:pPr>
        <w:keepNext/>
        <w:keepLines/>
        <w:tabs>
          <w:tab w:val="clear" w:pos="454"/>
          <w:tab w:val="clear" w:pos="907"/>
          <w:tab w:val="clear" w:pos="1361"/>
          <w:tab w:val="clear" w:pos="1814"/>
          <w:tab w:val="clear" w:pos="2268"/>
        </w:tabs>
        <w:spacing w:before="120" w:after="160" w:line="276" w:lineRule="auto"/>
        <w:outlineLvl w:val="1"/>
        <w:rPr>
          <w:rFonts w:eastAsia="Times New Roman" w:cs="Arial"/>
          <w:b/>
          <w:color w:val="004D44"/>
          <w:sz w:val="28"/>
          <w:szCs w:val="28"/>
          <w:lang w:val="en-IE" w:eastAsia="en-US"/>
        </w:rPr>
      </w:pPr>
      <w:r w:rsidRPr="00C055F0">
        <w:rPr>
          <w:rFonts w:eastAsia="Times New Roman" w:cs="Arial"/>
          <w:b/>
          <w:color w:val="004D44"/>
          <w:sz w:val="28"/>
          <w:szCs w:val="28"/>
          <w:lang w:val="en-IE" w:eastAsia="en-US"/>
        </w:rPr>
        <w:t>3.1</w:t>
      </w:r>
      <w:r w:rsidR="00547C1A" w:rsidRPr="00C055F0">
        <w:rPr>
          <w:rFonts w:eastAsia="Times New Roman" w:cs="Arial"/>
          <w:b/>
          <w:color w:val="004D44"/>
          <w:sz w:val="28"/>
          <w:szCs w:val="28"/>
          <w:lang w:val="en-IE" w:eastAsia="en-US"/>
        </w:rPr>
        <w:t xml:space="preserve"> </w:t>
      </w:r>
      <w:r w:rsidR="006A3BBB" w:rsidRPr="00C055F0">
        <w:rPr>
          <w:rFonts w:eastAsia="Times New Roman" w:cs="Arial"/>
          <w:b/>
          <w:color w:val="004D44"/>
          <w:sz w:val="28"/>
          <w:szCs w:val="28"/>
          <w:lang w:val="en-IE" w:eastAsia="en-US"/>
        </w:rPr>
        <w:t>Planning for work experience for the academic year 2020/21</w:t>
      </w:r>
    </w:p>
    <w:p w:rsidR="006A3BBB" w:rsidRPr="0023673E" w:rsidRDefault="00F72B2C" w:rsidP="00013600">
      <w:pPr>
        <w:spacing w:after="0" w:line="276" w:lineRule="auto"/>
        <w:jc w:val="both"/>
        <w:rPr>
          <w:rFonts w:eastAsia="Calibri" w:cs="Arial"/>
          <w:color w:val="auto"/>
          <w:sz w:val="22"/>
          <w:lang w:val="en-IE" w:eastAsia="en-US"/>
        </w:rPr>
      </w:pPr>
      <w:r w:rsidRPr="0023673E">
        <w:rPr>
          <w:rFonts w:eastAsia="Calibri" w:cs="Arial"/>
          <w:color w:val="auto"/>
          <w:sz w:val="22"/>
          <w:lang w:val="en-IE" w:eastAsia="en-US"/>
        </w:rPr>
        <w:t xml:space="preserve">The school week </w:t>
      </w:r>
      <w:r w:rsidR="00547C1A" w:rsidRPr="0023673E">
        <w:rPr>
          <w:rFonts w:eastAsia="Calibri" w:cs="Arial"/>
          <w:color w:val="auto"/>
          <w:sz w:val="22"/>
          <w:lang w:val="en-IE" w:eastAsia="en-US"/>
        </w:rPr>
        <w:t xml:space="preserve">comprises </w:t>
      </w:r>
      <w:r w:rsidRPr="0023673E">
        <w:rPr>
          <w:rFonts w:eastAsia="Calibri" w:cs="Arial"/>
          <w:color w:val="auto"/>
          <w:sz w:val="22"/>
          <w:lang w:val="en-IE" w:eastAsia="en-US"/>
        </w:rPr>
        <w:t>a minimum 28 hours instruction time</w:t>
      </w:r>
      <w:r w:rsidR="00547C1A" w:rsidRPr="0023673E">
        <w:rPr>
          <w:rFonts w:eastAsia="Calibri" w:cs="Arial"/>
          <w:color w:val="auto"/>
          <w:sz w:val="22"/>
          <w:lang w:val="en-IE" w:eastAsia="en-US"/>
        </w:rPr>
        <w:t>,</w:t>
      </w:r>
      <w:r w:rsidRPr="0023673E">
        <w:rPr>
          <w:rFonts w:eastAsia="Calibri" w:cs="Arial"/>
          <w:color w:val="auto"/>
          <w:sz w:val="22"/>
          <w:lang w:val="en-IE" w:eastAsia="en-US"/>
        </w:rPr>
        <w:t xml:space="preserve"> inclusive of work experience. </w:t>
      </w:r>
      <w:r w:rsidR="006A3BBB" w:rsidRPr="0023673E">
        <w:rPr>
          <w:rFonts w:eastAsia="Calibri" w:cs="Arial"/>
          <w:color w:val="auto"/>
          <w:sz w:val="22"/>
          <w:lang w:val="en-IE" w:eastAsia="en-US"/>
        </w:rPr>
        <w:t xml:space="preserve">During the two-year programme, LCA students must complete a minimum of </w:t>
      </w:r>
      <w:r w:rsidR="00E15159" w:rsidRPr="0023673E">
        <w:rPr>
          <w:rFonts w:eastAsia="Calibri" w:cs="Arial"/>
          <w:color w:val="auto"/>
          <w:sz w:val="22"/>
          <w:lang w:val="en-IE" w:eastAsia="en-US"/>
        </w:rPr>
        <w:t xml:space="preserve">two </w:t>
      </w:r>
      <w:r w:rsidR="006A3BBB" w:rsidRPr="0023673E">
        <w:rPr>
          <w:rFonts w:eastAsia="Calibri" w:cs="Arial"/>
          <w:color w:val="auto"/>
          <w:sz w:val="22"/>
          <w:lang w:val="en-IE" w:eastAsia="en-US"/>
        </w:rPr>
        <w:t>mandatory modules in work experience. Two main approaches are taken by schools in scheduling work experience</w:t>
      </w:r>
      <w:r w:rsidR="00547C1A" w:rsidRPr="0023673E">
        <w:rPr>
          <w:rFonts w:eastAsia="Calibri" w:cs="Arial"/>
          <w:color w:val="auto"/>
          <w:sz w:val="22"/>
          <w:lang w:val="en-IE" w:eastAsia="en-US"/>
        </w:rPr>
        <w:t>:</w:t>
      </w:r>
    </w:p>
    <w:p w:rsidR="00013600" w:rsidRPr="0023673E" w:rsidRDefault="00013600" w:rsidP="00013600">
      <w:pPr>
        <w:spacing w:after="0" w:line="276" w:lineRule="auto"/>
        <w:jc w:val="both"/>
        <w:rPr>
          <w:rFonts w:eastAsia="Calibri" w:cs="Arial"/>
          <w:color w:val="auto"/>
          <w:sz w:val="22"/>
          <w:lang w:val="en-IE" w:eastAsia="en-US"/>
        </w:rPr>
      </w:pPr>
    </w:p>
    <w:p w:rsidR="006A3BBB" w:rsidRPr="0023673E" w:rsidRDefault="006A3BBB" w:rsidP="00B25649">
      <w:pPr>
        <w:numPr>
          <w:ilvl w:val="0"/>
          <w:numId w:val="17"/>
        </w:numPr>
        <w:tabs>
          <w:tab w:val="clear" w:pos="454"/>
          <w:tab w:val="clear" w:pos="907"/>
          <w:tab w:val="clear" w:pos="1361"/>
          <w:tab w:val="clear" w:pos="1814"/>
          <w:tab w:val="clear" w:pos="2268"/>
        </w:tabs>
        <w:suppressAutoHyphens/>
        <w:autoSpaceDN w:val="0"/>
        <w:spacing w:after="160" w:line="276" w:lineRule="auto"/>
        <w:jc w:val="both"/>
        <w:textAlignment w:val="baseline"/>
        <w:rPr>
          <w:rFonts w:eastAsia="Calibri" w:cs="Arial"/>
          <w:color w:val="auto"/>
          <w:sz w:val="22"/>
          <w:lang w:val="en-IE" w:eastAsia="en-US"/>
        </w:rPr>
      </w:pPr>
      <w:r w:rsidRPr="0023673E">
        <w:rPr>
          <w:rFonts w:eastAsia="Calibri" w:cs="Arial"/>
          <w:b/>
          <w:color w:val="auto"/>
          <w:sz w:val="22"/>
          <w:lang w:val="en-IE" w:eastAsia="en-US"/>
        </w:rPr>
        <w:t>Block release</w:t>
      </w:r>
      <w:r w:rsidRPr="0023673E">
        <w:rPr>
          <w:rFonts w:eastAsia="Calibri" w:cs="Arial"/>
          <w:color w:val="auto"/>
          <w:sz w:val="22"/>
          <w:lang w:val="en-IE" w:eastAsia="en-US"/>
        </w:rPr>
        <w:t xml:space="preserve">: </w:t>
      </w:r>
      <w:r w:rsidR="00547C1A" w:rsidRPr="0023673E">
        <w:rPr>
          <w:rFonts w:eastAsia="Calibri" w:cs="Arial"/>
          <w:color w:val="auto"/>
          <w:sz w:val="22"/>
          <w:lang w:val="en-IE" w:eastAsia="en-US"/>
        </w:rPr>
        <w:t>I</w:t>
      </w:r>
      <w:r w:rsidRPr="0023673E">
        <w:rPr>
          <w:rFonts w:eastAsia="Calibri" w:cs="Arial"/>
          <w:color w:val="auto"/>
          <w:sz w:val="22"/>
          <w:lang w:val="en-IE" w:eastAsia="en-US"/>
        </w:rPr>
        <w:t>n cases where it is possible for students to safely complete their work experience in accordance with public health advice and social distancing requirements they should do so. Where it is not possible for all or some students to do so during the block(s), they should attend timetabled classes as nor</w:t>
      </w:r>
      <w:r w:rsidR="0049022A" w:rsidRPr="0023673E">
        <w:rPr>
          <w:rFonts w:eastAsia="Calibri" w:cs="Arial"/>
          <w:color w:val="auto"/>
          <w:sz w:val="22"/>
          <w:lang w:val="en-IE" w:eastAsia="en-US"/>
        </w:rPr>
        <w:t>mal during the designated weeks</w:t>
      </w:r>
      <w:r w:rsidR="001D5D78">
        <w:rPr>
          <w:rFonts w:eastAsia="Calibri" w:cs="Arial"/>
          <w:color w:val="auto"/>
          <w:sz w:val="22"/>
          <w:lang w:val="en-IE" w:eastAsia="en-US"/>
        </w:rPr>
        <w:t>. Where only a small number of students attend</w:t>
      </w:r>
      <w:r w:rsidR="002B7EA9">
        <w:rPr>
          <w:rFonts w:eastAsia="Calibri" w:cs="Arial"/>
          <w:color w:val="auto"/>
          <w:sz w:val="22"/>
          <w:lang w:val="en-IE" w:eastAsia="en-US"/>
        </w:rPr>
        <w:t xml:space="preserve"> classes as normal,</w:t>
      </w:r>
      <w:r w:rsidR="001D5D78">
        <w:rPr>
          <w:rFonts w:eastAsia="Calibri" w:cs="Arial"/>
          <w:color w:val="auto"/>
          <w:sz w:val="22"/>
          <w:lang w:val="en-IE" w:eastAsia="en-US"/>
        </w:rPr>
        <w:t xml:space="preserve"> consideration</w:t>
      </w:r>
      <w:r w:rsidR="001D5D78">
        <w:rPr>
          <w:rStyle w:val="CommentReference"/>
        </w:rPr>
        <w:t xml:space="preserve"> </w:t>
      </w:r>
      <w:r w:rsidR="001D5D78" w:rsidRPr="00F13563">
        <w:rPr>
          <w:rFonts w:eastAsia="Calibri" w:cs="Arial"/>
          <w:color w:val="auto"/>
          <w:sz w:val="22"/>
          <w:lang w:val="en-IE" w:eastAsia="en-US"/>
        </w:rPr>
        <w:t>could be given to</w:t>
      </w:r>
      <w:r w:rsidR="001D5D78">
        <w:rPr>
          <w:rStyle w:val="CommentReference"/>
        </w:rPr>
        <w:t xml:space="preserve"> </w:t>
      </w:r>
      <w:r w:rsidR="002B7EA9">
        <w:rPr>
          <w:rFonts w:eastAsia="Calibri" w:cs="Arial"/>
          <w:color w:val="auto"/>
          <w:sz w:val="22"/>
          <w:lang w:val="en-IE" w:eastAsia="en-US"/>
        </w:rPr>
        <w:t xml:space="preserve">including, in </w:t>
      </w:r>
      <w:r w:rsidR="001D5D78">
        <w:rPr>
          <w:rFonts w:eastAsia="Calibri" w:cs="Arial"/>
          <w:color w:val="auto"/>
          <w:sz w:val="22"/>
          <w:lang w:val="en-IE" w:eastAsia="en-US"/>
        </w:rPr>
        <w:t>these lessons</w:t>
      </w:r>
      <w:r w:rsidR="002B7EA9">
        <w:rPr>
          <w:rFonts w:eastAsia="Calibri" w:cs="Arial"/>
          <w:color w:val="auto"/>
          <w:sz w:val="22"/>
          <w:lang w:val="en-IE" w:eastAsia="en-US"/>
        </w:rPr>
        <w:t>, a focus</w:t>
      </w:r>
      <w:r w:rsidR="001D5D78">
        <w:rPr>
          <w:rFonts w:eastAsia="Calibri" w:cs="Arial"/>
          <w:color w:val="auto"/>
          <w:sz w:val="22"/>
          <w:lang w:val="en-IE" w:eastAsia="en-US"/>
        </w:rPr>
        <w:t xml:space="preserve"> </w:t>
      </w:r>
      <w:r w:rsidR="002B7EA9">
        <w:rPr>
          <w:rFonts w:eastAsia="Calibri" w:cs="Arial"/>
          <w:color w:val="auto"/>
          <w:sz w:val="22"/>
          <w:lang w:val="en-IE" w:eastAsia="en-US"/>
        </w:rPr>
        <w:t>on</w:t>
      </w:r>
      <w:r w:rsidR="001D5D78">
        <w:rPr>
          <w:rFonts w:eastAsia="Calibri" w:cs="Arial"/>
          <w:color w:val="auto"/>
          <w:sz w:val="22"/>
          <w:lang w:val="en-IE" w:eastAsia="en-US"/>
        </w:rPr>
        <w:t xml:space="preserve"> work</w:t>
      </w:r>
      <w:r w:rsidR="002B7EA9">
        <w:rPr>
          <w:rFonts w:eastAsia="Calibri" w:cs="Arial"/>
          <w:color w:val="auto"/>
          <w:sz w:val="22"/>
          <w:lang w:val="en-IE" w:eastAsia="en-US"/>
        </w:rPr>
        <w:t>-</w:t>
      </w:r>
      <w:r w:rsidR="001D5D78">
        <w:rPr>
          <w:rFonts w:eastAsia="Calibri" w:cs="Arial"/>
          <w:color w:val="auto"/>
          <w:sz w:val="22"/>
          <w:lang w:val="en-IE" w:eastAsia="en-US"/>
        </w:rPr>
        <w:t xml:space="preserve">related activities </w:t>
      </w:r>
    </w:p>
    <w:p w:rsidR="007033FD" w:rsidRPr="0023673E" w:rsidRDefault="006A3BBB" w:rsidP="00B25649">
      <w:pPr>
        <w:numPr>
          <w:ilvl w:val="0"/>
          <w:numId w:val="17"/>
        </w:numPr>
        <w:tabs>
          <w:tab w:val="clear" w:pos="454"/>
          <w:tab w:val="clear" w:pos="907"/>
          <w:tab w:val="clear" w:pos="1361"/>
          <w:tab w:val="clear" w:pos="1814"/>
          <w:tab w:val="clear" w:pos="2268"/>
        </w:tabs>
        <w:suppressAutoHyphens/>
        <w:autoSpaceDN w:val="0"/>
        <w:spacing w:after="160" w:line="276" w:lineRule="auto"/>
        <w:jc w:val="both"/>
        <w:textAlignment w:val="baseline"/>
        <w:rPr>
          <w:rFonts w:eastAsia="Calibri" w:cs="Arial"/>
          <w:color w:val="auto"/>
          <w:sz w:val="22"/>
          <w:lang w:val="en-IE" w:eastAsia="en-US"/>
        </w:rPr>
      </w:pPr>
      <w:r w:rsidRPr="0023673E">
        <w:rPr>
          <w:rFonts w:eastAsia="Calibri" w:cs="Arial"/>
          <w:b/>
          <w:color w:val="auto"/>
          <w:sz w:val="22"/>
          <w:lang w:val="en-IE" w:eastAsia="en-US"/>
        </w:rPr>
        <w:t>One-day per week</w:t>
      </w:r>
      <w:r w:rsidRPr="0023673E">
        <w:rPr>
          <w:rFonts w:eastAsia="Calibri" w:cs="Arial"/>
          <w:color w:val="auto"/>
          <w:sz w:val="22"/>
          <w:lang w:val="en-IE" w:eastAsia="en-US"/>
        </w:rPr>
        <w:t>: It is highly unlikely that students will be able to complete work experience in the early part of the school year</w:t>
      </w:r>
      <w:r w:rsidR="0009151C" w:rsidRPr="0023673E">
        <w:rPr>
          <w:rFonts w:eastAsia="Calibri" w:cs="Arial"/>
          <w:color w:val="auto"/>
          <w:sz w:val="22"/>
          <w:lang w:val="en-IE" w:eastAsia="en-US"/>
        </w:rPr>
        <w:t xml:space="preserve"> so schools should plan accordingly</w:t>
      </w:r>
      <w:r w:rsidRPr="0023673E">
        <w:rPr>
          <w:rFonts w:eastAsia="Calibri" w:cs="Arial"/>
          <w:color w:val="auto"/>
          <w:sz w:val="22"/>
          <w:lang w:val="en-IE" w:eastAsia="en-US"/>
        </w:rPr>
        <w:t xml:space="preserve">. </w:t>
      </w:r>
    </w:p>
    <w:p w:rsidR="007033FD" w:rsidRPr="0023673E" w:rsidRDefault="00642310" w:rsidP="007033FD">
      <w:pPr>
        <w:spacing w:line="276" w:lineRule="auto"/>
        <w:jc w:val="both"/>
        <w:rPr>
          <w:rFonts w:cs="Arial"/>
          <w:sz w:val="22"/>
        </w:rPr>
      </w:pPr>
      <w:r w:rsidRPr="0023673E">
        <w:rPr>
          <w:rFonts w:cs="Arial"/>
          <w:sz w:val="22"/>
        </w:rPr>
        <w:t xml:space="preserve">For LCA </w:t>
      </w:r>
      <w:r w:rsidRPr="0023673E">
        <w:rPr>
          <w:rFonts w:cs="Arial"/>
          <w:sz w:val="22"/>
          <w:u w:val="single"/>
        </w:rPr>
        <w:t>Y</w:t>
      </w:r>
      <w:r w:rsidR="007033FD" w:rsidRPr="0023673E">
        <w:rPr>
          <w:rFonts w:cs="Arial"/>
          <w:sz w:val="22"/>
          <w:u w:val="single"/>
        </w:rPr>
        <w:t>ear 1</w:t>
      </w:r>
      <w:r w:rsidR="007033FD" w:rsidRPr="0023673E">
        <w:rPr>
          <w:rFonts w:cs="Arial"/>
          <w:sz w:val="22"/>
        </w:rPr>
        <w:t xml:space="preserve">, </w:t>
      </w:r>
      <w:r w:rsidR="00304010" w:rsidRPr="0023673E">
        <w:rPr>
          <w:rFonts w:cs="Arial"/>
          <w:sz w:val="22"/>
        </w:rPr>
        <w:t xml:space="preserve">it is still possible to complete </w:t>
      </w:r>
      <w:r w:rsidR="007033FD" w:rsidRPr="0023673E">
        <w:rPr>
          <w:rFonts w:cs="Arial"/>
          <w:sz w:val="22"/>
        </w:rPr>
        <w:t xml:space="preserve">the introductory units in preparation for entering the workplace. These units typically contain student reflection on </w:t>
      </w:r>
      <w:r w:rsidR="000634EE" w:rsidRPr="0023673E">
        <w:rPr>
          <w:rFonts w:cs="Arial"/>
          <w:sz w:val="22"/>
        </w:rPr>
        <w:t xml:space="preserve">their </w:t>
      </w:r>
      <w:r w:rsidR="007033FD" w:rsidRPr="0023673E">
        <w:rPr>
          <w:rFonts w:cs="Arial"/>
          <w:sz w:val="22"/>
        </w:rPr>
        <w:t xml:space="preserve">skills and qualities </w:t>
      </w:r>
      <w:r w:rsidR="000634EE" w:rsidRPr="0023673E">
        <w:rPr>
          <w:rFonts w:cs="Arial"/>
          <w:sz w:val="22"/>
        </w:rPr>
        <w:t xml:space="preserve">and activities and topics such as a </w:t>
      </w:r>
      <w:r w:rsidR="007033FD" w:rsidRPr="0023673E">
        <w:rPr>
          <w:rFonts w:cs="Arial"/>
          <w:sz w:val="22"/>
        </w:rPr>
        <w:t xml:space="preserve">skills audit, goal setting, career investigation, job search, creating a CV/application, research into employer/employee rights, health and safety in the workplace, pay and conditions, </w:t>
      </w:r>
      <w:r w:rsidR="000634EE" w:rsidRPr="0023673E">
        <w:rPr>
          <w:rFonts w:cs="Arial"/>
          <w:sz w:val="22"/>
        </w:rPr>
        <w:t xml:space="preserve">and </w:t>
      </w:r>
      <w:r w:rsidR="007033FD" w:rsidRPr="0023673E">
        <w:rPr>
          <w:rFonts w:cs="Arial"/>
          <w:sz w:val="22"/>
        </w:rPr>
        <w:t xml:space="preserve">interview skills. Some of these research pieces may be completed with support on designated work experience days in session 1. </w:t>
      </w:r>
    </w:p>
    <w:p w:rsidR="002C0E13" w:rsidRPr="0023673E" w:rsidRDefault="002C0E13" w:rsidP="002C0E13">
      <w:pPr>
        <w:tabs>
          <w:tab w:val="clear" w:pos="454"/>
          <w:tab w:val="clear" w:pos="907"/>
          <w:tab w:val="clear" w:pos="1361"/>
          <w:tab w:val="clear" w:pos="1814"/>
          <w:tab w:val="clear" w:pos="2268"/>
        </w:tabs>
        <w:suppressAutoHyphens/>
        <w:autoSpaceDN w:val="0"/>
        <w:spacing w:after="160" w:line="276" w:lineRule="auto"/>
        <w:jc w:val="both"/>
        <w:textAlignment w:val="baseline"/>
        <w:rPr>
          <w:rFonts w:eastAsia="Calibri" w:cs="Arial"/>
          <w:color w:val="auto"/>
          <w:sz w:val="22"/>
          <w:lang w:val="en-IE" w:eastAsia="en-US"/>
        </w:rPr>
      </w:pPr>
      <w:r w:rsidRPr="0023673E">
        <w:rPr>
          <w:rFonts w:eastAsia="Calibri" w:cs="Arial"/>
          <w:color w:val="auto"/>
          <w:sz w:val="22"/>
          <w:lang w:val="en-IE" w:eastAsia="en-US"/>
        </w:rPr>
        <w:lastRenderedPageBreak/>
        <w:t>In the current climate, it may be necessary to adapt how a key assignment is complete</w:t>
      </w:r>
      <w:r w:rsidR="0049022A" w:rsidRPr="0023673E">
        <w:rPr>
          <w:rFonts w:eastAsia="Calibri" w:cs="Arial"/>
          <w:color w:val="auto"/>
          <w:sz w:val="22"/>
          <w:lang w:val="en-IE" w:eastAsia="en-US"/>
        </w:rPr>
        <w:t>d for the mandatory modules in Work E</w:t>
      </w:r>
      <w:r w:rsidRPr="0023673E">
        <w:rPr>
          <w:rFonts w:eastAsia="Calibri" w:cs="Arial"/>
          <w:color w:val="auto"/>
          <w:sz w:val="22"/>
          <w:lang w:val="en-IE" w:eastAsia="en-US"/>
        </w:rPr>
        <w:t>xperience. This can be accommodated through individual teache</w:t>
      </w:r>
      <w:r w:rsidR="000634EE" w:rsidRPr="0023673E">
        <w:rPr>
          <w:rFonts w:eastAsia="Calibri" w:cs="Arial" w:hint="eastAsia"/>
          <w:color w:val="auto"/>
          <w:sz w:val="22"/>
          <w:lang w:val="en-IE" w:eastAsia="en-US"/>
        </w:rPr>
        <w:t>r</w:t>
      </w:r>
      <w:r w:rsidRPr="0023673E">
        <w:rPr>
          <w:rFonts w:eastAsia="Calibri" w:cs="Arial"/>
          <w:color w:val="auto"/>
          <w:sz w:val="22"/>
          <w:lang w:val="en-IE" w:eastAsia="en-US"/>
        </w:rPr>
        <w:t xml:space="preserve">s planning for key assignments in a </w:t>
      </w:r>
      <w:r w:rsidR="000634EE" w:rsidRPr="0023673E">
        <w:rPr>
          <w:rFonts w:eastAsia="Calibri" w:cs="Arial"/>
          <w:color w:val="auto"/>
          <w:sz w:val="22"/>
          <w:lang w:val="en-IE" w:eastAsia="en-US"/>
        </w:rPr>
        <w:t xml:space="preserve">way </w:t>
      </w:r>
      <w:r w:rsidRPr="0023673E">
        <w:rPr>
          <w:rFonts w:eastAsia="Calibri" w:cs="Arial"/>
          <w:color w:val="auto"/>
          <w:sz w:val="22"/>
          <w:lang w:val="en-IE" w:eastAsia="en-US"/>
        </w:rPr>
        <w:t xml:space="preserve">that takes the learning environment and </w:t>
      </w:r>
      <w:r w:rsidR="001C527B" w:rsidRPr="0023673E">
        <w:rPr>
          <w:rFonts w:eastAsia="Calibri" w:cs="Arial"/>
          <w:color w:val="auto"/>
          <w:sz w:val="22"/>
          <w:lang w:val="en-IE" w:eastAsia="en-US"/>
        </w:rPr>
        <w:t xml:space="preserve">possible </w:t>
      </w:r>
      <w:r w:rsidR="00F46783" w:rsidRPr="0023673E">
        <w:rPr>
          <w:rFonts w:cs="Arial"/>
          <w:sz w:val="22"/>
        </w:rPr>
        <w:t>Covid-19</w:t>
      </w:r>
      <w:r w:rsidR="007033FD" w:rsidRPr="0023673E">
        <w:rPr>
          <w:rFonts w:cs="Arial"/>
          <w:sz w:val="22"/>
        </w:rPr>
        <w:t xml:space="preserve"> </w:t>
      </w:r>
      <w:r w:rsidRPr="0023673E">
        <w:rPr>
          <w:rFonts w:eastAsia="Calibri" w:cs="Arial"/>
          <w:color w:val="auto"/>
          <w:sz w:val="22"/>
          <w:lang w:val="en-IE" w:eastAsia="en-US"/>
        </w:rPr>
        <w:t>restrictions into consideration. For example, it may be necessary for a school to adapt the in</w:t>
      </w:r>
      <w:r w:rsidR="0049022A" w:rsidRPr="0023673E">
        <w:rPr>
          <w:rFonts w:eastAsia="Calibri" w:cs="Arial"/>
          <w:color w:val="auto"/>
          <w:sz w:val="22"/>
          <w:lang w:val="en-IE" w:eastAsia="en-US"/>
        </w:rPr>
        <w:t>terpretation of work placement</w:t>
      </w:r>
      <w:r w:rsidRPr="0023673E">
        <w:rPr>
          <w:rFonts w:eastAsia="Calibri" w:cs="Arial"/>
          <w:color w:val="auto"/>
          <w:sz w:val="22"/>
          <w:lang w:val="en-IE" w:eastAsia="en-US"/>
        </w:rPr>
        <w:t xml:space="preserve"> in a key assignment </w:t>
      </w:r>
      <w:r w:rsidR="0049022A" w:rsidRPr="0023673E">
        <w:rPr>
          <w:rFonts w:eastAsia="Calibri" w:cs="Arial"/>
          <w:color w:val="auto"/>
          <w:sz w:val="22"/>
          <w:lang w:val="en-IE" w:eastAsia="en-US"/>
        </w:rPr>
        <w:t xml:space="preserve">to include </w:t>
      </w:r>
      <w:r w:rsidR="000F533F" w:rsidRPr="0023673E">
        <w:rPr>
          <w:rFonts w:eastAsia="Calibri" w:cs="Arial"/>
          <w:color w:val="auto"/>
          <w:sz w:val="22"/>
          <w:lang w:val="en-IE" w:eastAsia="en-US"/>
        </w:rPr>
        <w:t>e</w:t>
      </w:r>
      <w:r w:rsidRPr="0023673E">
        <w:rPr>
          <w:rFonts w:eastAsia="Calibri" w:cs="Arial"/>
          <w:color w:val="auto"/>
          <w:sz w:val="22"/>
          <w:lang w:val="en-IE" w:eastAsia="en-US"/>
        </w:rPr>
        <w:t>xperience o</w:t>
      </w:r>
      <w:r w:rsidR="0049022A" w:rsidRPr="0023673E">
        <w:rPr>
          <w:rFonts w:eastAsia="Calibri" w:cs="Arial"/>
          <w:color w:val="auto"/>
          <w:sz w:val="22"/>
          <w:lang w:val="en-IE" w:eastAsia="en-US"/>
        </w:rPr>
        <w:t>f the world of work and training</w:t>
      </w:r>
      <w:r w:rsidRPr="0023673E">
        <w:rPr>
          <w:rFonts w:eastAsia="Calibri" w:cs="Arial"/>
          <w:color w:val="auto"/>
          <w:sz w:val="22"/>
          <w:lang w:val="en-IE" w:eastAsia="en-US"/>
        </w:rPr>
        <w:t>.</w:t>
      </w:r>
    </w:p>
    <w:p w:rsidR="007033FD" w:rsidRPr="0023673E" w:rsidRDefault="006A3BBB" w:rsidP="006A3BBB">
      <w:pPr>
        <w:spacing w:after="160" w:line="276" w:lineRule="auto"/>
        <w:jc w:val="both"/>
        <w:rPr>
          <w:rFonts w:cs="Arial"/>
          <w:sz w:val="22"/>
          <w:szCs w:val="23"/>
        </w:rPr>
      </w:pPr>
      <w:r w:rsidRPr="0023673E">
        <w:rPr>
          <w:rFonts w:cs="Arial"/>
          <w:sz w:val="22"/>
          <w:szCs w:val="23"/>
        </w:rPr>
        <w:t xml:space="preserve">In instances where access </w:t>
      </w:r>
      <w:r w:rsidR="007033FD" w:rsidRPr="0023673E">
        <w:rPr>
          <w:rFonts w:cs="Arial"/>
          <w:sz w:val="22"/>
          <w:szCs w:val="23"/>
        </w:rPr>
        <w:t xml:space="preserve">to </w:t>
      </w:r>
      <w:r w:rsidRPr="0023673E">
        <w:rPr>
          <w:rFonts w:cs="Arial"/>
          <w:sz w:val="22"/>
          <w:szCs w:val="23"/>
        </w:rPr>
        <w:t xml:space="preserve">work placement </w:t>
      </w:r>
      <w:r w:rsidR="007033FD" w:rsidRPr="0023673E">
        <w:rPr>
          <w:rFonts w:cs="Arial"/>
          <w:sz w:val="22"/>
          <w:szCs w:val="23"/>
        </w:rPr>
        <w:t xml:space="preserve">is delayed </w:t>
      </w:r>
      <w:r w:rsidR="00F36A49">
        <w:rPr>
          <w:rFonts w:cs="Arial"/>
          <w:sz w:val="22"/>
          <w:szCs w:val="23"/>
        </w:rPr>
        <w:t>because of</w:t>
      </w:r>
      <w:r w:rsidR="001C527B" w:rsidRPr="0023673E">
        <w:rPr>
          <w:rFonts w:cs="Arial"/>
          <w:sz w:val="22"/>
          <w:szCs w:val="23"/>
        </w:rPr>
        <w:t xml:space="preserve"> possible</w:t>
      </w:r>
      <w:r w:rsidR="00F46783" w:rsidRPr="0023673E">
        <w:rPr>
          <w:rFonts w:cs="Arial"/>
          <w:sz w:val="22"/>
          <w:szCs w:val="23"/>
        </w:rPr>
        <w:t xml:space="preserve"> Covid-19</w:t>
      </w:r>
      <w:r w:rsidRPr="0023673E">
        <w:rPr>
          <w:rFonts w:cs="Arial"/>
          <w:sz w:val="22"/>
          <w:szCs w:val="23"/>
        </w:rPr>
        <w:t xml:space="preserve"> restrictions, students should be provided with access to teaching and learning opportunities </w:t>
      </w:r>
      <w:r w:rsidR="00E15159" w:rsidRPr="0023673E">
        <w:rPr>
          <w:rFonts w:cs="Arial"/>
          <w:sz w:val="22"/>
          <w:szCs w:val="23"/>
        </w:rPr>
        <w:t>during</w:t>
      </w:r>
      <w:r w:rsidRPr="0023673E">
        <w:rPr>
          <w:rFonts w:cs="Arial"/>
          <w:sz w:val="22"/>
          <w:szCs w:val="23"/>
        </w:rPr>
        <w:t xml:space="preserve"> scheduled work</w:t>
      </w:r>
      <w:r w:rsidR="000634EE" w:rsidRPr="0023673E">
        <w:rPr>
          <w:rFonts w:cs="Arial"/>
          <w:sz w:val="22"/>
          <w:szCs w:val="23"/>
        </w:rPr>
        <w:t xml:space="preserve"> </w:t>
      </w:r>
      <w:r w:rsidRPr="0023673E">
        <w:rPr>
          <w:rFonts w:cs="Arial"/>
          <w:sz w:val="22"/>
          <w:szCs w:val="23"/>
        </w:rPr>
        <w:t xml:space="preserve">experience </w:t>
      </w:r>
      <w:r w:rsidR="000F533F" w:rsidRPr="0023673E">
        <w:rPr>
          <w:rFonts w:cs="Arial"/>
          <w:sz w:val="22"/>
          <w:szCs w:val="23"/>
        </w:rPr>
        <w:t>weeks</w:t>
      </w:r>
      <w:r w:rsidRPr="0023673E">
        <w:rPr>
          <w:rFonts w:cs="Arial"/>
          <w:sz w:val="22"/>
          <w:szCs w:val="23"/>
        </w:rPr>
        <w:t>. This time could be used to provide</w:t>
      </w:r>
      <w:r w:rsidR="000634EE" w:rsidRPr="0023673E">
        <w:rPr>
          <w:rFonts w:cs="Arial"/>
          <w:sz w:val="22"/>
          <w:szCs w:val="23"/>
        </w:rPr>
        <w:t>:</w:t>
      </w:r>
    </w:p>
    <w:p w:rsidR="007033FD" w:rsidRPr="0023673E" w:rsidRDefault="000634EE" w:rsidP="00B25649">
      <w:pPr>
        <w:pStyle w:val="ListParagraph"/>
        <w:numPr>
          <w:ilvl w:val="0"/>
          <w:numId w:val="11"/>
        </w:numPr>
        <w:spacing w:line="276" w:lineRule="auto"/>
        <w:ind w:left="867" w:hanging="357"/>
        <w:jc w:val="both"/>
        <w:rPr>
          <w:rFonts w:ascii="Arial" w:hAnsi="Arial" w:cs="Arial"/>
          <w:szCs w:val="23"/>
        </w:rPr>
      </w:pPr>
      <w:r w:rsidRPr="0023673E">
        <w:rPr>
          <w:rFonts w:ascii="Arial" w:hAnsi="Arial" w:cs="Arial"/>
          <w:szCs w:val="23"/>
        </w:rPr>
        <w:t>A</w:t>
      </w:r>
      <w:r w:rsidR="006A3BBB" w:rsidRPr="0023673E">
        <w:rPr>
          <w:rFonts w:ascii="Arial" w:hAnsi="Arial" w:cs="Arial"/>
          <w:szCs w:val="23"/>
        </w:rPr>
        <w:t xml:space="preserve"> </w:t>
      </w:r>
      <w:r w:rsidR="007033FD" w:rsidRPr="0023673E">
        <w:rPr>
          <w:rFonts w:ascii="Arial" w:hAnsi="Arial" w:cs="Arial"/>
          <w:szCs w:val="23"/>
        </w:rPr>
        <w:t xml:space="preserve">planned </w:t>
      </w:r>
      <w:r w:rsidR="006A3BBB" w:rsidRPr="0023673E">
        <w:rPr>
          <w:rFonts w:ascii="Arial" w:hAnsi="Arial" w:cs="Arial"/>
          <w:szCs w:val="23"/>
        </w:rPr>
        <w:t>recovery of learning programme</w:t>
      </w:r>
      <w:r w:rsidR="000F533F" w:rsidRPr="0023673E">
        <w:rPr>
          <w:rFonts w:ascii="Arial" w:hAnsi="Arial" w:cs="Arial"/>
          <w:szCs w:val="23"/>
        </w:rPr>
        <w:t xml:space="preserve"> </w:t>
      </w:r>
      <w:r w:rsidR="006A3BBB" w:rsidRPr="0023673E">
        <w:rPr>
          <w:rFonts w:ascii="Arial" w:hAnsi="Arial" w:cs="Arial"/>
          <w:szCs w:val="23"/>
        </w:rPr>
        <w:t xml:space="preserve">to </w:t>
      </w:r>
      <w:r w:rsidRPr="0023673E">
        <w:rPr>
          <w:rFonts w:ascii="Arial" w:hAnsi="Arial" w:cs="Arial"/>
          <w:szCs w:val="23"/>
        </w:rPr>
        <w:t xml:space="preserve">build on </w:t>
      </w:r>
      <w:r w:rsidR="000F533F" w:rsidRPr="0023673E">
        <w:rPr>
          <w:rFonts w:ascii="Arial" w:hAnsi="Arial" w:cs="Arial"/>
          <w:szCs w:val="23"/>
        </w:rPr>
        <w:t xml:space="preserve">the varying levels of student engagement which may have occurred during </w:t>
      </w:r>
      <w:r w:rsidRPr="0023673E">
        <w:rPr>
          <w:rFonts w:ascii="Arial" w:hAnsi="Arial" w:cs="Arial"/>
          <w:szCs w:val="23"/>
        </w:rPr>
        <w:t xml:space="preserve">the </w:t>
      </w:r>
      <w:r w:rsidR="000F533F" w:rsidRPr="0023673E">
        <w:rPr>
          <w:rFonts w:ascii="Arial" w:hAnsi="Arial" w:cs="Arial"/>
          <w:szCs w:val="23"/>
        </w:rPr>
        <w:t xml:space="preserve">school closure </w:t>
      </w:r>
    </w:p>
    <w:p w:rsidR="007033FD" w:rsidRPr="0023673E" w:rsidRDefault="000634EE" w:rsidP="00B25649">
      <w:pPr>
        <w:pStyle w:val="ListParagraph"/>
        <w:numPr>
          <w:ilvl w:val="0"/>
          <w:numId w:val="11"/>
        </w:numPr>
        <w:spacing w:line="276" w:lineRule="auto"/>
        <w:jc w:val="both"/>
        <w:rPr>
          <w:rFonts w:ascii="Arial" w:hAnsi="Arial" w:cs="Arial"/>
          <w:szCs w:val="23"/>
        </w:rPr>
      </w:pPr>
      <w:r w:rsidRPr="0023673E">
        <w:rPr>
          <w:rFonts w:ascii="Arial" w:hAnsi="Arial" w:cs="Arial"/>
          <w:szCs w:val="23"/>
        </w:rPr>
        <w:t>P</w:t>
      </w:r>
      <w:r w:rsidR="007033FD" w:rsidRPr="0023673E">
        <w:rPr>
          <w:rFonts w:ascii="Arial" w:hAnsi="Arial" w:cs="Arial"/>
          <w:szCs w:val="23"/>
        </w:rPr>
        <w:t xml:space="preserve">lanned </w:t>
      </w:r>
      <w:r w:rsidR="006A3BBB" w:rsidRPr="0023673E">
        <w:rPr>
          <w:rFonts w:ascii="Arial" w:hAnsi="Arial" w:cs="Arial"/>
          <w:szCs w:val="23"/>
        </w:rPr>
        <w:t>activities to support work placements</w:t>
      </w:r>
      <w:r w:rsidRPr="0023673E">
        <w:rPr>
          <w:rFonts w:ascii="Arial" w:hAnsi="Arial" w:cs="Arial"/>
          <w:szCs w:val="23"/>
        </w:rPr>
        <w:t>;</w:t>
      </w:r>
      <w:r w:rsidR="006A3BBB" w:rsidRPr="0023673E">
        <w:rPr>
          <w:rFonts w:ascii="Arial" w:hAnsi="Arial" w:cs="Arial"/>
          <w:szCs w:val="23"/>
        </w:rPr>
        <w:t xml:space="preserve"> </w:t>
      </w:r>
      <w:r w:rsidR="007033FD" w:rsidRPr="0023673E">
        <w:rPr>
          <w:rFonts w:ascii="Arial" w:hAnsi="Arial" w:cs="Arial"/>
          <w:szCs w:val="23"/>
        </w:rPr>
        <w:t>for instance</w:t>
      </w:r>
      <w:r w:rsidRPr="0023673E">
        <w:rPr>
          <w:rFonts w:ascii="Arial" w:hAnsi="Arial" w:cs="Arial"/>
          <w:szCs w:val="23"/>
        </w:rPr>
        <w:t>,</w:t>
      </w:r>
      <w:r w:rsidR="007033FD" w:rsidRPr="0023673E">
        <w:rPr>
          <w:rFonts w:ascii="Arial" w:hAnsi="Arial" w:cs="Arial"/>
          <w:szCs w:val="23"/>
        </w:rPr>
        <w:t xml:space="preserve"> additional time </w:t>
      </w:r>
      <w:r w:rsidRPr="0023673E">
        <w:rPr>
          <w:rFonts w:ascii="Arial" w:hAnsi="Arial" w:cs="Arial"/>
          <w:szCs w:val="23"/>
        </w:rPr>
        <w:t xml:space="preserve">could be allocated </w:t>
      </w:r>
      <w:r w:rsidR="007033FD" w:rsidRPr="0023673E">
        <w:rPr>
          <w:rFonts w:ascii="Arial" w:hAnsi="Arial" w:cs="Arial"/>
          <w:szCs w:val="23"/>
        </w:rPr>
        <w:t>to complet</w:t>
      </w:r>
      <w:r w:rsidRPr="0023673E">
        <w:rPr>
          <w:rFonts w:ascii="Arial" w:hAnsi="Arial" w:cs="Arial"/>
          <w:szCs w:val="23"/>
        </w:rPr>
        <w:t>ing</w:t>
      </w:r>
      <w:r w:rsidR="007033FD" w:rsidRPr="0023673E">
        <w:rPr>
          <w:rFonts w:ascii="Arial" w:hAnsi="Arial" w:cs="Arial"/>
          <w:szCs w:val="23"/>
        </w:rPr>
        <w:t xml:space="preserve"> work </w:t>
      </w:r>
      <w:r w:rsidR="006A3BBB" w:rsidRPr="0023673E">
        <w:rPr>
          <w:rFonts w:ascii="Arial" w:hAnsi="Arial" w:cs="Arial"/>
          <w:szCs w:val="23"/>
        </w:rPr>
        <w:t xml:space="preserve">preparation </w:t>
      </w:r>
      <w:r w:rsidR="0049022A" w:rsidRPr="0023673E">
        <w:rPr>
          <w:rFonts w:ascii="Arial" w:hAnsi="Arial" w:cs="Arial"/>
          <w:szCs w:val="23"/>
        </w:rPr>
        <w:t>modules, careers investigations</w:t>
      </w:r>
      <w:r w:rsidR="006A3BBB" w:rsidRPr="0023673E">
        <w:rPr>
          <w:rFonts w:ascii="Arial" w:hAnsi="Arial" w:cs="Arial"/>
          <w:szCs w:val="23"/>
        </w:rPr>
        <w:t xml:space="preserve"> and journals</w:t>
      </w:r>
      <w:r w:rsidR="007033FD" w:rsidRPr="0023673E">
        <w:rPr>
          <w:rFonts w:ascii="Arial" w:hAnsi="Arial" w:cs="Arial"/>
          <w:szCs w:val="23"/>
        </w:rPr>
        <w:t>.</w:t>
      </w:r>
      <w:r w:rsidR="006A3BBB" w:rsidRPr="0023673E">
        <w:rPr>
          <w:rFonts w:ascii="Arial" w:hAnsi="Arial" w:cs="Arial"/>
          <w:szCs w:val="23"/>
        </w:rPr>
        <w:t xml:space="preserve"> </w:t>
      </w:r>
    </w:p>
    <w:p w:rsidR="00C43C0A" w:rsidRPr="0023673E" w:rsidRDefault="00C43C0A" w:rsidP="00C43C0A">
      <w:pPr>
        <w:spacing w:line="276" w:lineRule="auto"/>
        <w:jc w:val="both"/>
        <w:rPr>
          <w:rFonts w:cs="Arial"/>
          <w:sz w:val="22"/>
          <w:szCs w:val="23"/>
        </w:rPr>
      </w:pPr>
      <w:r w:rsidRPr="0023673E">
        <w:rPr>
          <w:rFonts w:cs="Arial"/>
          <w:sz w:val="22"/>
          <w:szCs w:val="23"/>
        </w:rPr>
        <w:t xml:space="preserve">Some students will encounter difficulties in sourcing work experience placements.  Schools may have to plan for a continuum of support for those students in accessing work placements. </w:t>
      </w:r>
    </w:p>
    <w:p w:rsidR="00B55EE3" w:rsidRPr="0023673E" w:rsidRDefault="00B55EE3" w:rsidP="0049022A">
      <w:pPr>
        <w:spacing w:after="160" w:line="276" w:lineRule="auto"/>
        <w:jc w:val="both"/>
        <w:rPr>
          <w:rFonts w:cs="Arial"/>
          <w:sz w:val="22"/>
          <w:szCs w:val="23"/>
        </w:rPr>
      </w:pPr>
      <w:r w:rsidRPr="0023673E">
        <w:rPr>
          <w:rFonts w:cs="Arial"/>
          <w:sz w:val="22"/>
          <w:szCs w:val="23"/>
        </w:rPr>
        <w:t xml:space="preserve">For </w:t>
      </w:r>
      <w:r w:rsidR="00BB285B" w:rsidRPr="0023673E">
        <w:rPr>
          <w:rFonts w:cs="Arial"/>
          <w:sz w:val="22"/>
          <w:szCs w:val="23"/>
        </w:rPr>
        <w:t xml:space="preserve">LCA </w:t>
      </w:r>
      <w:r w:rsidR="00642310" w:rsidRPr="0023673E">
        <w:rPr>
          <w:rFonts w:cs="Arial"/>
          <w:sz w:val="22"/>
          <w:szCs w:val="23"/>
          <w:u w:val="single"/>
        </w:rPr>
        <w:t>Year 1</w:t>
      </w:r>
      <w:r w:rsidR="00642310" w:rsidRPr="0023673E">
        <w:rPr>
          <w:rFonts w:cs="Arial"/>
          <w:sz w:val="22"/>
          <w:szCs w:val="23"/>
        </w:rPr>
        <w:t xml:space="preserve"> and </w:t>
      </w:r>
      <w:r w:rsidR="00642310" w:rsidRPr="0023673E">
        <w:rPr>
          <w:rFonts w:cs="Arial"/>
          <w:sz w:val="22"/>
          <w:szCs w:val="23"/>
          <w:u w:val="single"/>
        </w:rPr>
        <w:t>Y</w:t>
      </w:r>
      <w:r w:rsidRPr="0023673E">
        <w:rPr>
          <w:rFonts w:cs="Arial"/>
          <w:sz w:val="22"/>
          <w:szCs w:val="23"/>
          <w:u w:val="single"/>
        </w:rPr>
        <w:t>ear 2</w:t>
      </w:r>
      <w:r w:rsidRPr="0023673E">
        <w:rPr>
          <w:rFonts w:cs="Arial"/>
          <w:sz w:val="22"/>
          <w:szCs w:val="23"/>
        </w:rPr>
        <w:t xml:space="preserve"> students doing the </w:t>
      </w:r>
      <w:r w:rsidR="00F95752" w:rsidRPr="0023673E">
        <w:rPr>
          <w:rFonts w:cs="Arial"/>
          <w:sz w:val="22"/>
          <w:szCs w:val="23"/>
        </w:rPr>
        <w:t xml:space="preserve">additional </w:t>
      </w:r>
      <w:r w:rsidRPr="0023673E">
        <w:rPr>
          <w:rFonts w:cs="Arial"/>
          <w:sz w:val="22"/>
          <w:szCs w:val="23"/>
        </w:rPr>
        <w:t>V</w:t>
      </w:r>
      <w:r w:rsidR="00F95752" w:rsidRPr="0023673E">
        <w:rPr>
          <w:rFonts w:cs="Arial"/>
          <w:sz w:val="22"/>
          <w:szCs w:val="23"/>
        </w:rPr>
        <w:t xml:space="preserve">ocational Preparation and Guidance </w:t>
      </w:r>
      <w:r w:rsidRPr="0023673E">
        <w:rPr>
          <w:rFonts w:cs="Arial"/>
          <w:sz w:val="22"/>
          <w:szCs w:val="23"/>
        </w:rPr>
        <w:t>Modules in Work Experience some alternative approaches to work experience placements may be considered:</w:t>
      </w:r>
    </w:p>
    <w:p w:rsidR="00F7700C" w:rsidRPr="0023673E" w:rsidRDefault="00B55EE3" w:rsidP="00B25649">
      <w:pPr>
        <w:pStyle w:val="ListParagraph"/>
        <w:numPr>
          <w:ilvl w:val="0"/>
          <w:numId w:val="12"/>
        </w:numPr>
        <w:spacing w:line="276" w:lineRule="auto"/>
        <w:ind w:left="714" w:hanging="357"/>
        <w:jc w:val="both"/>
        <w:rPr>
          <w:rFonts w:ascii="Arial" w:eastAsia="Times New Roman" w:hAnsi="Arial" w:cs="Arial"/>
          <w:sz w:val="20"/>
          <w:lang w:val="en-GB"/>
        </w:rPr>
      </w:pPr>
      <w:r w:rsidRPr="0023673E">
        <w:rPr>
          <w:rFonts w:ascii="Arial" w:hAnsi="Arial" w:cs="Arial"/>
          <w:b/>
          <w:bCs/>
          <w:szCs w:val="23"/>
        </w:rPr>
        <w:t>Education partnerships:</w:t>
      </w:r>
      <w:r w:rsidRPr="0023673E">
        <w:rPr>
          <w:rFonts w:ascii="Arial" w:hAnsi="Arial" w:cs="Arial"/>
          <w:szCs w:val="23"/>
        </w:rPr>
        <w:t xml:space="preserve"> </w:t>
      </w:r>
      <w:r w:rsidR="000634EE" w:rsidRPr="0023673E">
        <w:rPr>
          <w:rFonts w:ascii="Arial" w:hAnsi="Arial" w:cs="Arial"/>
          <w:szCs w:val="23"/>
        </w:rPr>
        <w:t>S</w:t>
      </w:r>
      <w:r w:rsidRPr="0023673E">
        <w:rPr>
          <w:rFonts w:ascii="Arial" w:hAnsi="Arial" w:cs="Arial"/>
          <w:szCs w:val="23"/>
        </w:rPr>
        <w:t xml:space="preserve">chools could link with local businesses, Local Enterprise Offices or further education facilities to explore options for remote learning for their students. Opportunities to provide remote tours of local industries, virtual job shadowing and </w:t>
      </w:r>
      <w:r w:rsidR="000634EE" w:rsidRPr="0023673E">
        <w:rPr>
          <w:rFonts w:ascii="Arial" w:hAnsi="Arial" w:cs="Arial"/>
          <w:szCs w:val="23"/>
        </w:rPr>
        <w:t>question</w:t>
      </w:r>
      <w:r w:rsidRPr="0023673E">
        <w:rPr>
          <w:rFonts w:ascii="Arial" w:hAnsi="Arial" w:cs="Arial"/>
          <w:szCs w:val="23"/>
        </w:rPr>
        <w:t xml:space="preserve"> and </w:t>
      </w:r>
      <w:r w:rsidR="000634EE" w:rsidRPr="0023673E">
        <w:rPr>
          <w:rFonts w:ascii="Arial" w:hAnsi="Arial" w:cs="Arial"/>
          <w:szCs w:val="23"/>
        </w:rPr>
        <w:t>answer</w:t>
      </w:r>
      <w:r w:rsidRPr="0023673E">
        <w:rPr>
          <w:rFonts w:ascii="Arial" w:hAnsi="Arial" w:cs="Arial"/>
          <w:szCs w:val="23"/>
        </w:rPr>
        <w:t xml:space="preserve"> sessions with those in key roles may provide </w:t>
      </w:r>
      <w:r w:rsidR="000634EE" w:rsidRPr="0023673E">
        <w:rPr>
          <w:rFonts w:ascii="Arial" w:hAnsi="Arial" w:cs="Arial"/>
          <w:szCs w:val="23"/>
        </w:rPr>
        <w:t xml:space="preserve">useful </w:t>
      </w:r>
      <w:r w:rsidRPr="0023673E">
        <w:rPr>
          <w:rFonts w:ascii="Arial" w:hAnsi="Arial" w:cs="Arial"/>
          <w:szCs w:val="23"/>
        </w:rPr>
        <w:t>insight</w:t>
      </w:r>
      <w:r w:rsidR="000634EE" w:rsidRPr="0023673E">
        <w:rPr>
          <w:rFonts w:ascii="Arial" w:hAnsi="Arial" w:cs="Arial"/>
          <w:szCs w:val="23"/>
        </w:rPr>
        <w:t>s</w:t>
      </w:r>
      <w:r w:rsidRPr="0023673E">
        <w:rPr>
          <w:rFonts w:ascii="Arial" w:hAnsi="Arial" w:cs="Arial"/>
          <w:szCs w:val="23"/>
        </w:rPr>
        <w:t xml:space="preserve"> into the world of work</w:t>
      </w:r>
    </w:p>
    <w:p w:rsidR="00F7700C" w:rsidRPr="0023673E" w:rsidRDefault="00B55EE3" w:rsidP="00B25649">
      <w:pPr>
        <w:pStyle w:val="ListParagraph"/>
        <w:numPr>
          <w:ilvl w:val="0"/>
          <w:numId w:val="12"/>
        </w:numPr>
        <w:spacing w:line="276" w:lineRule="auto"/>
        <w:ind w:left="714" w:hanging="357"/>
        <w:jc w:val="both"/>
        <w:rPr>
          <w:rFonts w:ascii="Arial" w:eastAsia="Times New Roman" w:hAnsi="Arial" w:cs="Arial"/>
          <w:sz w:val="20"/>
          <w:lang w:val="en-GB"/>
        </w:rPr>
      </w:pPr>
      <w:r w:rsidRPr="0023673E">
        <w:rPr>
          <w:rFonts w:ascii="Arial" w:hAnsi="Arial" w:cs="Arial"/>
          <w:b/>
          <w:bCs/>
          <w:szCs w:val="23"/>
        </w:rPr>
        <w:t>Mentoring:</w:t>
      </w:r>
      <w:r w:rsidRPr="0023673E">
        <w:rPr>
          <w:rFonts w:ascii="Arial" w:hAnsi="Arial" w:cs="Arial"/>
          <w:szCs w:val="23"/>
        </w:rPr>
        <w:t xml:space="preserve"> In addition to the local partnerships, students may be able to access mentors in industries they are interested in. These mentor sessions </w:t>
      </w:r>
      <w:r w:rsidR="00F95752" w:rsidRPr="0023673E">
        <w:rPr>
          <w:rFonts w:ascii="Arial" w:hAnsi="Arial" w:cs="Arial"/>
          <w:szCs w:val="23"/>
        </w:rPr>
        <w:t>could be</w:t>
      </w:r>
      <w:r w:rsidR="00F36A49">
        <w:rPr>
          <w:rFonts w:ascii="Arial" w:hAnsi="Arial" w:cs="Arial"/>
          <w:szCs w:val="23"/>
        </w:rPr>
        <w:t xml:space="preserve"> accessed virtually</w:t>
      </w:r>
    </w:p>
    <w:p w:rsidR="00F95752" w:rsidRPr="00DA0857" w:rsidRDefault="000F533F" w:rsidP="00B25649">
      <w:pPr>
        <w:pStyle w:val="ListParagraph"/>
        <w:numPr>
          <w:ilvl w:val="0"/>
          <w:numId w:val="12"/>
        </w:numPr>
        <w:suppressAutoHyphens w:val="0"/>
        <w:autoSpaceDN/>
        <w:spacing w:line="276" w:lineRule="auto"/>
        <w:ind w:left="714" w:hanging="357"/>
        <w:jc w:val="both"/>
        <w:textAlignment w:val="auto"/>
        <w:rPr>
          <w:rFonts w:ascii="Arial" w:eastAsia="Times New Roman" w:hAnsi="Arial" w:cs="Arial"/>
          <w:sz w:val="20"/>
          <w:lang w:val="en-GB"/>
        </w:rPr>
      </w:pPr>
      <w:r w:rsidRPr="00DA0857">
        <w:rPr>
          <w:rFonts w:ascii="Arial" w:hAnsi="Arial" w:cs="Arial"/>
          <w:b/>
          <w:bCs/>
          <w:szCs w:val="23"/>
        </w:rPr>
        <w:t>Online</w:t>
      </w:r>
      <w:r w:rsidR="00F95752" w:rsidRPr="00DA0857">
        <w:rPr>
          <w:rFonts w:ascii="Arial" w:hAnsi="Arial" w:cs="Arial"/>
          <w:b/>
          <w:bCs/>
          <w:szCs w:val="23"/>
        </w:rPr>
        <w:t xml:space="preserve"> training</w:t>
      </w:r>
      <w:r w:rsidR="00F95752" w:rsidRPr="00DA0857">
        <w:rPr>
          <w:rFonts w:ascii="Arial" w:hAnsi="Arial" w:cs="Arial"/>
          <w:szCs w:val="23"/>
        </w:rPr>
        <w:t xml:space="preserve">: </w:t>
      </w:r>
      <w:r w:rsidR="00BA782C" w:rsidRPr="00DA0857">
        <w:rPr>
          <w:rFonts w:ascii="Arial" w:hAnsi="Arial" w:cs="Arial"/>
          <w:szCs w:val="23"/>
        </w:rPr>
        <w:t>S</w:t>
      </w:r>
      <w:r w:rsidR="00F95752" w:rsidRPr="00DA0857">
        <w:rPr>
          <w:rFonts w:ascii="Arial" w:hAnsi="Arial" w:cs="Arial"/>
          <w:szCs w:val="23"/>
        </w:rPr>
        <w:t xml:space="preserve">tudents may be able to access online training courses in areas they have identified as relevant to their area of </w:t>
      </w:r>
      <w:r w:rsidR="00F95752" w:rsidRPr="00DA0857">
        <w:rPr>
          <w:rFonts w:ascii="Arial" w:hAnsi="Arial" w:cs="Arial"/>
          <w:sz w:val="23"/>
          <w:szCs w:val="23"/>
        </w:rPr>
        <w:t xml:space="preserve">interest. There are free </w:t>
      </w:r>
      <w:r w:rsidR="00F95752" w:rsidRPr="00DA0857">
        <w:rPr>
          <w:rFonts w:ascii="Arial" w:hAnsi="Arial" w:cs="Arial"/>
          <w:szCs w:val="23"/>
        </w:rPr>
        <w:t>online courses in areas relevant to the world of work that could provide additional training, assessment and certification opportunities for students.</w:t>
      </w:r>
      <w:r w:rsidR="00CC7C8E" w:rsidRPr="00DA0857">
        <w:rPr>
          <w:rFonts w:ascii="Arial" w:hAnsi="Arial" w:cs="Arial"/>
          <w:szCs w:val="23"/>
        </w:rPr>
        <w:t xml:space="preserve"> </w:t>
      </w:r>
      <w:r w:rsidR="00F95752" w:rsidRPr="00DA0857">
        <w:rPr>
          <w:rFonts w:ascii="Arial" w:hAnsi="Arial" w:cs="Arial"/>
          <w:szCs w:val="23"/>
        </w:rPr>
        <w:t xml:space="preserve">The </w:t>
      </w:r>
      <w:r w:rsidR="00DA0857">
        <w:rPr>
          <w:rFonts w:ascii="Arial" w:hAnsi="Arial" w:cs="Arial"/>
          <w:szCs w:val="23"/>
        </w:rPr>
        <w:t>N</w:t>
      </w:r>
      <w:r w:rsidR="00DA0857" w:rsidRPr="00DA0857">
        <w:rPr>
          <w:rFonts w:ascii="Arial" w:hAnsi="Arial" w:cs="Arial"/>
          <w:szCs w:val="23"/>
        </w:rPr>
        <w:t>CCA will provide assistance and guidance</w:t>
      </w:r>
      <w:r w:rsidR="00DA0857">
        <w:rPr>
          <w:rFonts w:ascii="Arial" w:hAnsi="Arial" w:cs="Arial"/>
          <w:szCs w:val="23"/>
        </w:rPr>
        <w:t xml:space="preserve"> </w:t>
      </w:r>
      <w:r w:rsidR="00AE6C58">
        <w:rPr>
          <w:rFonts w:ascii="Arial" w:hAnsi="Arial" w:cs="Arial"/>
          <w:szCs w:val="23"/>
        </w:rPr>
        <w:t xml:space="preserve">to </w:t>
      </w:r>
      <w:r w:rsidR="00F95752" w:rsidRPr="00DA0857">
        <w:rPr>
          <w:rFonts w:ascii="Arial" w:hAnsi="Arial" w:cs="Arial"/>
          <w:szCs w:val="23"/>
        </w:rPr>
        <w:t>the support services</w:t>
      </w:r>
      <w:r w:rsidR="00C71081" w:rsidRPr="00DA0857">
        <w:rPr>
          <w:rFonts w:ascii="Arial" w:hAnsi="Arial" w:cs="Arial"/>
          <w:szCs w:val="23"/>
        </w:rPr>
        <w:t>,</w:t>
      </w:r>
      <w:r w:rsidR="00F95752" w:rsidRPr="00DA0857">
        <w:rPr>
          <w:rFonts w:ascii="Arial" w:hAnsi="Arial" w:cs="Arial"/>
          <w:szCs w:val="23"/>
        </w:rPr>
        <w:t xml:space="preserve"> </w:t>
      </w:r>
      <w:r w:rsidR="00DA0857">
        <w:rPr>
          <w:rFonts w:ascii="Arial" w:hAnsi="Arial" w:cs="Arial"/>
          <w:szCs w:val="23"/>
        </w:rPr>
        <w:t xml:space="preserve">in the provision of </w:t>
      </w:r>
      <w:r w:rsidR="00DA0857" w:rsidRPr="00DA0857">
        <w:rPr>
          <w:rFonts w:ascii="Arial" w:hAnsi="Arial" w:cs="Arial"/>
          <w:szCs w:val="23"/>
        </w:rPr>
        <w:t>further</w:t>
      </w:r>
      <w:r w:rsidR="00F95752" w:rsidRPr="00DA0857">
        <w:rPr>
          <w:rFonts w:ascii="Arial" w:hAnsi="Arial" w:cs="Arial"/>
          <w:szCs w:val="23"/>
        </w:rPr>
        <w:t xml:space="preserve"> advice in this </w:t>
      </w:r>
      <w:r w:rsidR="00C71081" w:rsidRPr="00DA0857">
        <w:rPr>
          <w:rFonts w:ascii="Arial" w:hAnsi="Arial" w:cs="Arial"/>
          <w:szCs w:val="23"/>
        </w:rPr>
        <w:t>regard.</w:t>
      </w:r>
      <w:r w:rsidR="00F95752" w:rsidRPr="00DA0857">
        <w:rPr>
          <w:rFonts w:ascii="Arial" w:hAnsi="Arial" w:cs="Arial"/>
          <w:szCs w:val="23"/>
        </w:rPr>
        <w:t xml:space="preserve">  </w:t>
      </w:r>
    </w:p>
    <w:p w:rsidR="00CC7C8E" w:rsidRPr="001D4F5B" w:rsidRDefault="00CC7C8E" w:rsidP="00CC7C8E">
      <w:pPr>
        <w:tabs>
          <w:tab w:val="clear" w:pos="907"/>
          <w:tab w:val="clear" w:pos="1361"/>
          <w:tab w:val="clear" w:pos="1814"/>
          <w:tab w:val="clear" w:pos="2268"/>
        </w:tabs>
        <w:spacing w:after="160" w:line="252" w:lineRule="auto"/>
        <w:contextualSpacing/>
        <w:rPr>
          <w:rFonts w:eastAsia="Times New Roman" w:cs="Arial"/>
          <w:sz w:val="23"/>
          <w:szCs w:val="23"/>
          <w:lang w:val="en-GB"/>
        </w:rPr>
      </w:pPr>
    </w:p>
    <w:p w:rsidR="00473D95" w:rsidRPr="0023673E" w:rsidRDefault="00CC7C8E" w:rsidP="00013600">
      <w:pPr>
        <w:keepNext/>
        <w:keepLines/>
        <w:tabs>
          <w:tab w:val="clear" w:pos="454"/>
          <w:tab w:val="clear" w:pos="907"/>
          <w:tab w:val="clear" w:pos="1361"/>
          <w:tab w:val="clear" w:pos="1814"/>
          <w:tab w:val="clear" w:pos="2268"/>
        </w:tabs>
        <w:spacing w:before="120" w:after="160" w:line="276" w:lineRule="auto"/>
        <w:outlineLvl w:val="1"/>
        <w:rPr>
          <w:rFonts w:eastAsia="Times New Roman" w:cs="Arial"/>
          <w:b/>
          <w:color w:val="004D44"/>
          <w:sz w:val="28"/>
          <w:szCs w:val="28"/>
          <w:lang w:val="en-IE" w:eastAsia="en-US"/>
        </w:rPr>
      </w:pPr>
      <w:r w:rsidRPr="0023673E">
        <w:rPr>
          <w:rFonts w:eastAsia="Times New Roman" w:cs="Arial"/>
          <w:b/>
          <w:color w:val="004D44"/>
          <w:sz w:val="28"/>
          <w:szCs w:val="28"/>
          <w:lang w:val="en-IE" w:eastAsia="en-US"/>
        </w:rPr>
        <w:t xml:space="preserve">3.2 </w:t>
      </w:r>
      <w:r w:rsidR="00435428" w:rsidRPr="0023673E">
        <w:rPr>
          <w:rFonts w:eastAsia="Times New Roman" w:cs="Arial"/>
          <w:b/>
          <w:color w:val="004D44"/>
          <w:sz w:val="28"/>
          <w:szCs w:val="28"/>
          <w:lang w:val="en-IE" w:eastAsia="en-US"/>
        </w:rPr>
        <w:t xml:space="preserve">Progressing learning </w:t>
      </w:r>
      <w:r w:rsidR="00473D95" w:rsidRPr="0023673E">
        <w:rPr>
          <w:rFonts w:eastAsia="Times New Roman" w:cs="Arial"/>
          <w:b/>
          <w:color w:val="004D44"/>
          <w:sz w:val="28"/>
          <w:szCs w:val="28"/>
          <w:lang w:val="en-IE" w:eastAsia="en-US"/>
        </w:rPr>
        <w:t xml:space="preserve"> </w:t>
      </w:r>
    </w:p>
    <w:p w:rsidR="0049022A" w:rsidRPr="0023673E" w:rsidRDefault="00F36A49" w:rsidP="00C43C0A">
      <w:pPr>
        <w:spacing w:line="276" w:lineRule="auto"/>
        <w:jc w:val="both"/>
        <w:rPr>
          <w:rFonts w:cs="Arial"/>
          <w:sz w:val="22"/>
          <w:szCs w:val="23"/>
        </w:rPr>
      </w:pPr>
      <w:r>
        <w:rPr>
          <w:rFonts w:cs="Arial"/>
          <w:sz w:val="22"/>
          <w:szCs w:val="23"/>
        </w:rPr>
        <w:t>Owing</w:t>
      </w:r>
      <w:r w:rsidR="00473D95" w:rsidRPr="0023673E">
        <w:rPr>
          <w:rFonts w:cs="Arial"/>
          <w:sz w:val="22"/>
          <w:szCs w:val="23"/>
        </w:rPr>
        <w:t xml:space="preserve"> </w:t>
      </w:r>
      <w:r w:rsidR="00F46783" w:rsidRPr="0023673E">
        <w:rPr>
          <w:rFonts w:cs="Arial"/>
          <w:sz w:val="22"/>
          <w:szCs w:val="23"/>
        </w:rPr>
        <w:t>to the on-going Covid-</w:t>
      </w:r>
      <w:r w:rsidR="00473D95" w:rsidRPr="0023673E">
        <w:rPr>
          <w:rFonts w:cs="Arial"/>
          <w:sz w:val="22"/>
          <w:szCs w:val="23"/>
        </w:rPr>
        <w:t xml:space="preserve">19 pandemic, teaching, learning and assessment could be disrupted due to a </w:t>
      </w:r>
      <w:proofErr w:type="spellStart"/>
      <w:r w:rsidR="00473D95" w:rsidRPr="0023673E">
        <w:rPr>
          <w:rFonts w:cs="Arial"/>
          <w:sz w:val="22"/>
          <w:szCs w:val="23"/>
        </w:rPr>
        <w:t>l</w:t>
      </w:r>
      <w:r w:rsidR="0049022A" w:rsidRPr="0023673E">
        <w:rPr>
          <w:rFonts w:cs="Arial"/>
          <w:sz w:val="22"/>
          <w:szCs w:val="23"/>
        </w:rPr>
        <w:t>ocalis</w:t>
      </w:r>
      <w:r w:rsidR="00814735" w:rsidRPr="0023673E">
        <w:rPr>
          <w:rFonts w:cs="Arial"/>
          <w:sz w:val="22"/>
          <w:szCs w:val="23"/>
        </w:rPr>
        <w:t>ed</w:t>
      </w:r>
      <w:proofErr w:type="spellEnd"/>
      <w:r w:rsidR="00814735" w:rsidRPr="0023673E">
        <w:rPr>
          <w:rFonts w:cs="Arial"/>
          <w:sz w:val="22"/>
          <w:szCs w:val="23"/>
        </w:rPr>
        <w:t xml:space="preserve"> school</w:t>
      </w:r>
      <w:r w:rsidR="00473D95" w:rsidRPr="0023673E">
        <w:rPr>
          <w:rFonts w:cs="Arial"/>
          <w:sz w:val="22"/>
          <w:szCs w:val="23"/>
        </w:rPr>
        <w:t xml:space="preserve"> closure. </w:t>
      </w:r>
      <w:r w:rsidR="00C43C0A" w:rsidRPr="0023673E">
        <w:rPr>
          <w:rFonts w:cs="Arial"/>
          <w:sz w:val="22"/>
          <w:szCs w:val="23"/>
        </w:rPr>
        <w:t xml:space="preserve">In </w:t>
      </w:r>
      <w:r w:rsidR="00C71081" w:rsidRPr="0023673E">
        <w:rPr>
          <w:rFonts w:cs="Arial"/>
          <w:sz w:val="22"/>
          <w:szCs w:val="23"/>
        </w:rPr>
        <w:t xml:space="preserve">such </w:t>
      </w:r>
      <w:r w:rsidR="00C43C0A" w:rsidRPr="0023673E">
        <w:rPr>
          <w:rFonts w:cs="Arial"/>
          <w:sz w:val="22"/>
          <w:szCs w:val="23"/>
        </w:rPr>
        <w:t xml:space="preserve">instances, schools </w:t>
      </w:r>
      <w:r w:rsidR="00C43C0A" w:rsidRPr="0023673E">
        <w:rPr>
          <w:rFonts w:eastAsia="Calibri" w:cs="Arial"/>
          <w:color w:val="auto"/>
          <w:sz w:val="22"/>
          <w:szCs w:val="23"/>
          <w:lang w:val="en-IE" w:eastAsia="en-US"/>
        </w:rPr>
        <w:t xml:space="preserve">should ensure that an appropriate system </w:t>
      </w:r>
      <w:r w:rsidR="0049022A" w:rsidRPr="0023673E">
        <w:rPr>
          <w:rFonts w:eastAsia="Calibri" w:cs="Arial"/>
          <w:color w:val="auto"/>
          <w:sz w:val="22"/>
          <w:szCs w:val="23"/>
          <w:lang w:val="en-IE" w:eastAsia="en-US"/>
        </w:rPr>
        <w:t xml:space="preserve">is </w:t>
      </w:r>
      <w:r w:rsidR="00C43C0A" w:rsidRPr="0023673E">
        <w:rPr>
          <w:rFonts w:eastAsia="Calibri" w:cs="Arial"/>
          <w:color w:val="auto"/>
          <w:sz w:val="22"/>
          <w:szCs w:val="23"/>
          <w:lang w:val="en-IE" w:eastAsia="en-US"/>
        </w:rPr>
        <w:t xml:space="preserve">in place to support ongoing </w:t>
      </w:r>
      <w:r w:rsidR="00C43C0A" w:rsidRPr="0023673E">
        <w:rPr>
          <w:rFonts w:cs="Arial"/>
          <w:sz w:val="22"/>
          <w:szCs w:val="23"/>
        </w:rPr>
        <w:t xml:space="preserve">student engagement with the planned learning activities. </w:t>
      </w:r>
    </w:p>
    <w:p w:rsidR="000020E8" w:rsidRDefault="00473D95" w:rsidP="00303252">
      <w:pPr>
        <w:spacing w:line="276" w:lineRule="auto"/>
        <w:jc w:val="both"/>
        <w:rPr>
          <w:rFonts w:cs="Arial"/>
          <w:sz w:val="20"/>
        </w:rPr>
      </w:pPr>
      <w:r w:rsidRPr="0023673E">
        <w:rPr>
          <w:rFonts w:cs="Arial"/>
          <w:sz w:val="22"/>
          <w:szCs w:val="23"/>
        </w:rPr>
        <w:lastRenderedPageBreak/>
        <w:t xml:space="preserve">Advice and support </w:t>
      </w:r>
      <w:r w:rsidR="00C71081" w:rsidRPr="0023673E">
        <w:rPr>
          <w:rFonts w:cs="Arial"/>
          <w:sz w:val="22"/>
          <w:szCs w:val="23"/>
        </w:rPr>
        <w:t>in relation to</w:t>
      </w:r>
      <w:r w:rsidRPr="0023673E">
        <w:rPr>
          <w:rFonts w:cs="Arial"/>
          <w:sz w:val="22"/>
          <w:szCs w:val="23"/>
        </w:rPr>
        <w:t xml:space="preserve"> </w:t>
      </w:r>
      <w:r w:rsidR="00435428" w:rsidRPr="0023673E">
        <w:rPr>
          <w:rFonts w:cs="Arial"/>
          <w:sz w:val="22"/>
          <w:szCs w:val="23"/>
        </w:rPr>
        <w:t xml:space="preserve">contingency planning for distance learning </w:t>
      </w:r>
      <w:r w:rsidRPr="0023673E">
        <w:rPr>
          <w:rFonts w:cs="Arial"/>
          <w:sz w:val="22"/>
          <w:szCs w:val="23"/>
        </w:rPr>
        <w:t>is available</w:t>
      </w:r>
      <w:r w:rsidR="00435428" w:rsidRPr="0023673E">
        <w:rPr>
          <w:rFonts w:cs="Arial"/>
          <w:sz w:val="22"/>
          <w:szCs w:val="23"/>
        </w:rPr>
        <w:t xml:space="preserve"> in </w:t>
      </w:r>
      <w:r w:rsidR="00303252" w:rsidRPr="00C055F0">
        <w:rPr>
          <w:rFonts w:cs="Arial"/>
          <w:i/>
          <w:sz w:val="22"/>
          <w:szCs w:val="23"/>
        </w:rPr>
        <w:t>Returning to school: Guidance on learning and school programmes for post-primary school leaders and teachers</w:t>
      </w:r>
      <w:r w:rsidR="00303252">
        <w:rPr>
          <w:rFonts w:cs="Arial"/>
          <w:sz w:val="22"/>
          <w:szCs w:val="23"/>
        </w:rPr>
        <w:t xml:space="preserve"> </w:t>
      </w:r>
      <w:r w:rsidRPr="0023673E">
        <w:rPr>
          <w:rFonts w:cs="Arial"/>
          <w:sz w:val="22"/>
          <w:szCs w:val="23"/>
        </w:rPr>
        <w:t>and should be used as necessary to support and progress students</w:t>
      </w:r>
      <w:r w:rsidR="00C71081" w:rsidRPr="0023673E">
        <w:rPr>
          <w:rFonts w:cs="Arial"/>
          <w:sz w:val="22"/>
          <w:szCs w:val="23"/>
        </w:rPr>
        <w:t xml:space="preserve">’ </w:t>
      </w:r>
      <w:r w:rsidRPr="0023673E">
        <w:rPr>
          <w:rFonts w:cs="Arial"/>
          <w:sz w:val="22"/>
          <w:szCs w:val="23"/>
        </w:rPr>
        <w:t xml:space="preserve">learning in LCA. </w:t>
      </w:r>
      <w:r w:rsidR="00C43C0A" w:rsidRPr="0023673E">
        <w:rPr>
          <w:rFonts w:cs="Arial"/>
          <w:sz w:val="22"/>
          <w:szCs w:val="23"/>
        </w:rPr>
        <w:t xml:space="preserve"> </w:t>
      </w:r>
      <w:r w:rsidR="00814735" w:rsidRPr="0023673E">
        <w:rPr>
          <w:rFonts w:cs="Arial"/>
          <w:sz w:val="20"/>
        </w:rPr>
        <w:t xml:space="preserve">  </w:t>
      </w:r>
    </w:p>
    <w:p w:rsidR="003B2F20" w:rsidRDefault="003B2F20" w:rsidP="00303252">
      <w:pPr>
        <w:spacing w:line="276" w:lineRule="auto"/>
        <w:jc w:val="both"/>
        <w:rPr>
          <w:rFonts w:cs="Arial"/>
          <w:sz w:val="20"/>
        </w:rPr>
      </w:pPr>
    </w:p>
    <w:p w:rsidR="003B2F20" w:rsidRPr="0023673E" w:rsidRDefault="003B2F20" w:rsidP="003B2F20">
      <w:pPr>
        <w:keepNext/>
        <w:keepLines/>
        <w:tabs>
          <w:tab w:val="clear" w:pos="454"/>
          <w:tab w:val="clear" w:pos="907"/>
          <w:tab w:val="clear" w:pos="1361"/>
          <w:tab w:val="clear" w:pos="1814"/>
          <w:tab w:val="clear" w:pos="2268"/>
        </w:tabs>
        <w:spacing w:before="120" w:after="160" w:line="276" w:lineRule="auto"/>
        <w:outlineLvl w:val="1"/>
        <w:rPr>
          <w:rFonts w:eastAsia="Times New Roman" w:cs="Arial"/>
          <w:b/>
          <w:color w:val="004D44"/>
          <w:sz w:val="28"/>
          <w:szCs w:val="28"/>
          <w:lang w:val="en-IE" w:eastAsia="en-US"/>
        </w:rPr>
      </w:pPr>
      <w:r>
        <w:rPr>
          <w:rFonts w:eastAsia="Times New Roman" w:cs="Arial"/>
          <w:b/>
          <w:color w:val="004D44"/>
          <w:sz w:val="28"/>
          <w:szCs w:val="28"/>
          <w:lang w:val="en-IE" w:eastAsia="en-US"/>
        </w:rPr>
        <w:t>3.3</w:t>
      </w:r>
      <w:r w:rsidRPr="0023673E">
        <w:rPr>
          <w:rFonts w:eastAsia="Times New Roman" w:cs="Arial"/>
          <w:b/>
          <w:color w:val="004D44"/>
          <w:sz w:val="28"/>
          <w:szCs w:val="28"/>
          <w:lang w:val="en-IE" w:eastAsia="en-US"/>
        </w:rPr>
        <w:t xml:space="preserve"> </w:t>
      </w:r>
      <w:r>
        <w:rPr>
          <w:rFonts w:eastAsia="Times New Roman" w:cs="Arial"/>
          <w:b/>
          <w:color w:val="004D44"/>
          <w:sz w:val="28"/>
          <w:szCs w:val="28"/>
          <w:lang w:val="en-IE" w:eastAsia="en-US"/>
        </w:rPr>
        <w:t>Additional supports</w:t>
      </w:r>
      <w:r w:rsidRPr="0023673E">
        <w:rPr>
          <w:rFonts w:eastAsia="Times New Roman" w:cs="Arial"/>
          <w:b/>
          <w:color w:val="004D44"/>
          <w:sz w:val="28"/>
          <w:szCs w:val="28"/>
          <w:lang w:val="en-IE" w:eastAsia="en-US"/>
        </w:rPr>
        <w:t xml:space="preserve">  </w:t>
      </w:r>
    </w:p>
    <w:p w:rsidR="003B2F20" w:rsidRPr="00B25649" w:rsidRDefault="003B2F20" w:rsidP="003B2F20">
      <w:pPr>
        <w:spacing w:before="100" w:beforeAutospacing="1" w:after="100" w:afterAutospacing="1"/>
        <w:rPr>
          <w:rFonts w:eastAsia="Calibri" w:cs="Arial"/>
          <w:color w:val="auto"/>
          <w:sz w:val="22"/>
          <w:szCs w:val="23"/>
          <w:lang w:val="en-IE" w:eastAsia="en-US"/>
        </w:rPr>
      </w:pPr>
      <w:r w:rsidRPr="00B25649">
        <w:rPr>
          <w:rFonts w:eastAsia="Calibri" w:cs="Arial"/>
          <w:color w:val="auto"/>
          <w:sz w:val="22"/>
          <w:szCs w:val="23"/>
          <w:lang w:val="en-IE" w:eastAsia="en-US"/>
        </w:rPr>
        <w:t xml:space="preserve">The Professional Development Service for Teachers (PDST) will have a range of LCA supports available for new coordinators and teachers. These will comprise online </w:t>
      </w:r>
      <w:bookmarkStart w:id="3" w:name="_GoBack"/>
      <w:r w:rsidRPr="00B25649">
        <w:rPr>
          <w:rFonts w:eastAsia="Calibri" w:cs="Arial"/>
          <w:color w:val="auto"/>
          <w:sz w:val="22"/>
          <w:szCs w:val="23"/>
          <w:lang w:val="en-IE" w:eastAsia="en-US"/>
        </w:rPr>
        <w:t>versions of:</w:t>
      </w:r>
    </w:p>
    <w:p w:rsidR="003B2F20" w:rsidRPr="00B25649" w:rsidRDefault="003B2F20" w:rsidP="00B25649">
      <w:pPr>
        <w:numPr>
          <w:ilvl w:val="0"/>
          <w:numId w:val="18"/>
        </w:numPr>
        <w:tabs>
          <w:tab w:val="clear" w:pos="907"/>
          <w:tab w:val="clear" w:pos="1361"/>
          <w:tab w:val="clear" w:pos="1814"/>
          <w:tab w:val="clear" w:pos="2268"/>
        </w:tabs>
        <w:spacing w:before="100" w:beforeAutospacing="1" w:after="100" w:afterAutospacing="1" w:line="240" w:lineRule="auto"/>
        <w:rPr>
          <w:rFonts w:eastAsia="Calibri" w:cs="Arial"/>
          <w:color w:val="auto"/>
          <w:sz w:val="22"/>
          <w:szCs w:val="23"/>
          <w:lang w:val="en-IE" w:eastAsia="en-US"/>
        </w:rPr>
      </w:pPr>
      <w:r w:rsidRPr="00B25649">
        <w:rPr>
          <w:rFonts w:eastAsia="Calibri" w:cs="Arial"/>
          <w:color w:val="auto"/>
          <w:sz w:val="22"/>
          <w:szCs w:val="23"/>
          <w:lang w:val="en-IE" w:eastAsia="en-US"/>
        </w:rPr>
        <w:t>Seminars for new coordinators and teachers</w:t>
      </w:r>
    </w:p>
    <w:p w:rsidR="003B2F20" w:rsidRPr="00B25649" w:rsidRDefault="003B2F20" w:rsidP="00B25649">
      <w:pPr>
        <w:numPr>
          <w:ilvl w:val="0"/>
          <w:numId w:val="18"/>
        </w:numPr>
        <w:tabs>
          <w:tab w:val="clear" w:pos="907"/>
          <w:tab w:val="clear" w:pos="1361"/>
          <w:tab w:val="clear" w:pos="1814"/>
          <w:tab w:val="clear" w:pos="2268"/>
        </w:tabs>
        <w:spacing w:before="100" w:beforeAutospacing="1" w:after="100" w:afterAutospacing="1" w:line="240" w:lineRule="auto"/>
        <w:rPr>
          <w:rFonts w:eastAsia="Calibri" w:cs="Arial"/>
          <w:color w:val="auto"/>
          <w:sz w:val="22"/>
          <w:szCs w:val="23"/>
          <w:lang w:val="en-IE" w:eastAsia="en-US"/>
        </w:rPr>
      </w:pPr>
      <w:r w:rsidRPr="00B25649">
        <w:rPr>
          <w:rFonts w:eastAsia="Calibri" w:cs="Arial"/>
          <w:color w:val="auto"/>
          <w:sz w:val="22"/>
          <w:szCs w:val="23"/>
          <w:lang w:val="en-IE" w:eastAsia="en-US"/>
        </w:rPr>
        <w:t>LCA task seminars</w:t>
      </w:r>
    </w:p>
    <w:bookmarkEnd w:id="3"/>
    <w:p w:rsidR="003B2F20" w:rsidRPr="00B25649" w:rsidRDefault="003B2F20" w:rsidP="00B25649">
      <w:pPr>
        <w:numPr>
          <w:ilvl w:val="0"/>
          <w:numId w:val="18"/>
        </w:numPr>
        <w:tabs>
          <w:tab w:val="clear" w:pos="907"/>
          <w:tab w:val="clear" w:pos="1361"/>
          <w:tab w:val="clear" w:pos="1814"/>
          <w:tab w:val="clear" w:pos="2268"/>
        </w:tabs>
        <w:spacing w:before="100" w:beforeAutospacing="1" w:after="100" w:afterAutospacing="1" w:line="240" w:lineRule="auto"/>
        <w:rPr>
          <w:rFonts w:eastAsia="Calibri" w:cs="Arial"/>
          <w:color w:val="auto"/>
          <w:sz w:val="22"/>
          <w:szCs w:val="23"/>
          <w:lang w:val="en-IE" w:eastAsia="en-US"/>
        </w:rPr>
      </w:pPr>
      <w:r w:rsidRPr="00B25649">
        <w:rPr>
          <w:rFonts w:eastAsia="Calibri" w:cs="Arial"/>
          <w:color w:val="auto"/>
          <w:sz w:val="22"/>
          <w:szCs w:val="23"/>
          <w:lang w:val="en-IE" w:eastAsia="en-US"/>
        </w:rPr>
        <w:t>LCA subject specific seminars</w:t>
      </w:r>
    </w:p>
    <w:p w:rsidR="003B2F20" w:rsidRPr="00B25649" w:rsidRDefault="003B2F20" w:rsidP="00B25649">
      <w:pPr>
        <w:numPr>
          <w:ilvl w:val="0"/>
          <w:numId w:val="18"/>
        </w:numPr>
        <w:tabs>
          <w:tab w:val="clear" w:pos="907"/>
          <w:tab w:val="clear" w:pos="1361"/>
          <w:tab w:val="clear" w:pos="1814"/>
          <w:tab w:val="clear" w:pos="2268"/>
        </w:tabs>
        <w:spacing w:before="100" w:beforeAutospacing="1" w:after="100" w:afterAutospacing="1" w:line="240" w:lineRule="auto"/>
        <w:rPr>
          <w:rFonts w:eastAsia="Calibri" w:cs="Arial"/>
          <w:color w:val="auto"/>
          <w:sz w:val="22"/>
          <w:szCs w:val="23"/>
          <w:lang w:val="en-IE" w:eastAsia="en-US"/>
        </w:rPr>
      </w:pPr>
      <w:r w:rsidRPr="00B25649">
        <w:rPr>
          <w:rFonts w:eastAsia="Calibri" w:cs="Arial"/>
          <w:color w:val="auto"/>
          <w:sz w:val="22"/>
          <w:szCs w:val="23"/>
          <w:lang w:val="en-IE" w:eastAsia="en-US"/>
        </w:rPr>
        <w:t>School support for LCA</w:t>
      </w:r>
    </w:p>
    <w:p w:rsidR="003B2F20" w:rsidRPr="00B25649" w:rsidRDefault="003B2F20" w:rsidP="003B2F20">
      <w:pPr>
        <w:spacing w:before="100" w:beforeAutospacing="1" w:after="100" w:afterAutospacing="1"/>
        <w:rPr>
          <w:rFonts w:eastAsia="Calibri" w:cs="Arial"/>
          <w:color w:val="auto"/>
          <w:sz w:val="22"/>
          <w:szCs w:val="23"/>
          <w:lang w:val="en-IE" w:eastAsia="en-US"/>
        </w:rPr>
      </w:pPr>
      <w:r w:rsidRPr="00B25649">
        <w:rPr>
          <w:rFonts w:eastAsia="Calibri" w:cs="Arial"/>
          <w:color w:val="auto"/>
          <w:sz w:val="22"/>
          <w:szCs w:val="23"/>
          <w:lang w:val="en-IE" w:eastAsia="en-US"/>
        </w:rPr>
        <w:t>The PDST will be in contact with schools in relation to this provision.</w:t>
      </w:r>
    </w:p>
    <w:p w:rsidR="003B2F20" w:rsidRDefault="003B2F20" w:rsidP="00303252">
      <w:pPr>
        <w:spacing w:line="276" w:lineRule="auto"/>
        <w:jc w:val="both"/>
        <w:rPr>
          <w:rFonts w:cs="Arial"/>
          <w:sz w:val="22"/>
          <w:szCs w:val="23"/>
        </w:rPr>
      </w:pPr>
    </w:p>
    <w:p w:rsidR="00B25649" w:rsidRPr="00C055F0" w:rsidRDefault="00B25649" w:rsidP="00303252">
      <w:pPr>
        <w:spacing w:line="276" w:lineRule="auto"/>
        <w:jc w:val="both"/>
        <w:rPr>
          <w:rFonts w:cs="Arial"/>
          <w:sz w:val="22"/>
          <w:szCs w:val="23"/>
        </w:rPr>
      </w:pPr>
      <w:r>
        <w:rPr>
          <w:rFonts w:cs="Arial"/>
          <w:sz w:val="22"/>
          <w:szCs w:val="23"/>
        </w:rPr>
        <w:t>__________________________________________________________________</w:t>
      </w:r>
    </w:p>
    <w:sectPr w:rsidR="00B25649" w:rsidRPr="00C055F0" w:rsidSect="008A6642">
      <w:footerReference w:type="even" r:id="rId10"/>
      <w:footerReference w:type="default" r:id="rId11"/>
      <w:headerReference w:type="first" r:id="rId12"/>
      <w:footerReference w:type="first" r:id="rId13"/>
      <w:pgSz w:w="11907" w:h="16839" w:code="9"/>
      <w:pgMar w:top="1135" w:right="1134" w:bottom="1276" w:left="2155" w:header="567" w:footer="567" w:gutter="0"/>
      <w:pgNumType w:start="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6E732B" w16cid:durableId="22C46C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886" w:rsidRDefault="009E1886">
      <w:pPr>
        <w:spacing w:after="0" w:line="240" w:lineRule="auto"/>
      </w:pPr>
      <w:r>
        <w:separator/>
      </w:r>
    </w:p>
    <w:p w:rsidR="009E1886" w:rsidRDefault="009E1886"/>
  </w:endnote>
  <w:endnote w:type="continuationSeparator" w:id="0">
    <w:p w:rsidR="009E1886" w:rsidRDefault="009E1886">
      <w:pPr>
        <w:spacing w:after="0" w:line="240" w:lineRule="auto"/>
      </w:pPr>
      <w:r>
        <w:continuationSeparator/>
      </w:r>
    </w:p>
    <w:p w:rsidR="009E1886" w:rsidRDefault="009E1886"/>
  </w:endnote>
  <w:endnote w:type="continuationNotice" w:id="1">
    <w:p w:rsidR="009E1886" w:rsidRDefault="009E1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0000000000000000000"/>
    <w:charset w:val="00"/>
    <w:family w:val="roman"/>
    <w:notTrueType/>
    <w:pitch w:val="default"/>
  </w:font>
  <w:font w:name="Lato Black">
    <w:altName w:val="Calibri"/>
    <w:charset w:val="4D"/>
    <w:family w:val="swiss"/>
    <w:pitch w:val="variable"/>
    <w:sig w:usb0="00000003" w:usb1="40006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786" w:rsidRDefault="00B82786" w:rsidP="001D53B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82786" w:rsidRDefault="00B82786" w:rsidP="005B5C2B">
    <w:pPr>
      <w:pStyle w:val="Footer"/>
      <w:ind w:firstLine="360"/>
      <w:rPr>
        <w:rStyle w:val="PageNumber"/>
      </w:rPr>
    </w:pPr>
  </w:p>
  <w:p w:rsidR="00B82786" w:rsidRDefault="00B82786" w:rsidP="00335CDC">
    <w:pPr>
      <w:pStyle w:val="Footer"/>
    </w:pPr>
  </w:p>
  <w:p w:rsidR="00B82786" w:rsidRDefault="00B82786"/>
  <w:p w:rsidR="00B82786" w:rsidRDefault="00B827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94093"/>
      <w:docPartObj>
        <w:docPartGallery w:val="Page Numbers (Bottom of Page)"/>
        <w:docPartUnique/>
      </w:docPartObj>
    </w:sdtPr>
    <w:sdtEndPr>
      <w:rPr>
        <w:noProof/>
      </w:rPr>
    </w:sdtEndPr>
    <w:sdtContent>
      <w:p w:rsidR="00B82786" w:rsidRDefault="00B82786">
        <w:pPr>
          <w:pStyle w:val="Footer"/>
        </w:pPr>
        <w:r>
          <w:fldChar w:fldCharType="begin"/>
        </w:r>
        <w:r>
          <w:instrText xml:space="preserve"> PAGE   \* MERGEFORMAT </w:instrText>
        </w:r>
        <w:r>
          <w:fldChar w:fldCharType="separate"/>
        </w:r>
        <w:r w:rsidR="008A6642">
          <w:rPr>
            <w:noProof/>
          </w:rPr>
          <w:t>8</w:t>
        </w:r>
        <w:r>
          <w:rPr>
            <w:noProof/>
          </w:rPr>
          <w:fldChar w:fldCharType="end"/>
        </w:r>
      </w:p>
    </w:sdtContent>
  </w:sdt>
  <w:p w:rsidR="00B82786" w:rsidRDefault="00B827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786" w:rsidRPr="00D76841" w:rsidRDefault="00B82786" w:rsidP="00B222D9">
    <w:pPr>
      <w:pStyle w:val="EndorsementText"/>
    </w:pPr>
  </w:p>
  <w:p w:rsidR="00B82786" w:rsidRPr="00D76841" w:rsidRDefault="00B82786" w:rsidP="00CB1F2A">
    <w:pPr>
      <w:pStyle w:val="Endorsement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886" w:rsidRDefault="009E1886">
      <w:pPr>
        <w:spacing w:after="0" w:line="240" w:lineRule="auto"/>
      </w:pPr>
      <w:r>
        <w:separator/>
      </w:r>
    </w:p>
    <w:p w:rsidR="009E1886" w:rsidRDefault="009E1886"/>
  </w:footnote>
  <w:footnote w:type="continuationSeparator" w:id="0">
    <w:p w:rsidR="009E1886" w:rsidRDefault="009E1886">
      <w:pPr>
        <w:spacing w:after="0" w:line="240" w:lineRule="auto"/>
      </w:pPr>
      <w:r>
        <w:continuationSeparator/>
      </w:r>
    </w:p>
    <w:p w:rsidR="009E1886" w:rsidRDefault="009E1886"/>
  </w:footnote>
  <w:footnote w:type="continuationNotice" w:id="1">
    <w:p w:rsidR="009E1886" w:rsidRDefault="009E18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786" w:rsidRDefault="00B82786">
    <w:pPr>
      <w:pStyle w:val="Header"/>
    </w:pPr>
    <w:r w:rsidRPr="008F0CCA">
      <w:rPr>
        <w:noProof/>
        <w:lang w:val="en-IE" w:eastAsia="en-IE"/>
      </w:rPr>
      <w:drawing>
        <wp:inline distT="0" distB="0" distL="0" distR="0" wp14:anchorId="77A37CB3" wp14:editId="55F3D065">
          <wp:extent cx="2412184" cy="982372"/>
          <wp:effectExtent l="0" t="0" r="7620" b="8255"/>
          <wp:docPr id="25" name="Picture 25" descr="C:\Users\Maria_Sullivan\Desktop\DES_logo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_Sullivan\Desktop\DES_logo_lef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3127" cy="1007191"/>
                  </a:xfrm>
                  <a:prstGeom prst="rect">
                    <a:avLst/>
                  </a:prstGeom>
                  <a:noFill/>
                  <a:ln>
                    <a:noFill/>
                  </a:ln>
                </pic:spPr>
              </pic:pic>
            </a:graphicData>
          </a:graphic>
        </wp:inline>
      </w:drawing>
    </w:r>
    <w:r>
      <w:rPr>
        <w:noProof/>
        <w:lang w:val="en-IE" w:eastAsia="en-IE"/>
      </w:rPr>
      <w:drawing>
        <wp:anchor distT="0" distB="0" distL="114300" distR="114300" simplePos="0" relativeHeight="251660287" behindDoc="1" locked="0" layoutInCell="1" allowOverlap="1" wp14:anchorId="058E85CA" wp14:editId="47AF5AB8">
          <wp:simplePos x="0" y="0"/>
          <wp:positionH relativeFrom="column">
            <wp:posOffset>-1368243</wp:posOffset>
          </wp:positionH>
          <wp:positionV relativeFrom="paragraph">
            <wp:posOffset>-442595</wp:posOffset>
          </wp:positionV>
          <wp:extent cx="7554685" cy="10685961"/>
          <wp:effectExtent l="0" t="0" r="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12917"/>
    <w:multiLevelType w:val="hybridMultilevel"/>
    <w:tmpl w:val="21840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B74BE"/>
    <w:multiLevelType w:val="multilevel"/>
    <w:tmpl w:val="B0647F5E"/>
    <w:lvl w:ilvl="0">
      <w:start w:val="1"/>
      <w:numFmt w:val="decimal"/>
      <w:lvlText w:val="%1."/>
      <w:lvlJc w:val="left"/>
      <w:pPr>
        <w:ind w:left="720" w:hanging="720"/>
      </w:pPr>
      <w:rPr>
        <w:rFonts w:hint="default"/>
        <w:sz w:val="28"/>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4" w15:restartNumberingAfterBreak="0">
    <w:nsid w:val="25FD1F8F"/>
    <w:multiLevelType w:val="multilevel"/>
    <w:tmpl w:val="CED8C140"/>
    <w:lvl w:ilvl="0">
      <w:start w:val="1"/>
      <w:numFmt w:val="bullet"/>
      <w:lvlText w:val=""/>
      <w:lvlJc w:val="left"/>
      <w:pPr>
        <w:tabs>
          <w:tab w:val="num" w:pos="814"/>
        </w:tabs>
        <w:ind w:left="814" w:hanging="360"/>
      </w:pPr>
      <w:rPr>
        <w:rFonts w:ascii="Symbol" w:hAnsi="Symbol" w:hint="default"/>
        <w:sz w:val="20"/>
      </w:rPr>
    </w:lvl>
    <w:lvl w:ilvl="1">
      <w:start w:val="1"/>
      <w:numFmt w:val="bullet"/>
      <w:lvlText w:val="o"/>
      <w:lvlJc w:val="left"/>
      <w:pPr>
        <w:tabs>
          <w:tab w:val="num" w:pos="1534"/>
        </w:tabs>
        <w:ind w:left="1534" w:hanging="360"/>
      </w:pPr>
      <w:rPr>
        <w:rFonts w:ascii="Courier New" w:hAnsi="Courier New" w:cs="Times New Roman" w:hint="default"/>
        <w:sz w:val="20"/>
      </w:rPr>
    </w:lvl>
    <w:lvl w:ilvl="2">
      <w:start w:val="1"/>
      <w:numFmt w:val="bullet"/>
      <w:lvlText w:val=""/>
      <w:lvlJc w:val="left"/>
      <w:pPr>
        <w:tabs>
          <w:tab w:val="num" w:pos="2254"/>
        </w:tabs>
        <w:ind w:left="2254" w:hanging="360"/>
      </w:pPr>
      <w:rPr>
        <w:rFonts w:ascii="Wingdings" w:hAnsi="Wingdings" w:hint="default"/>
        <w:sz w:val="20"/>
      </w:rPr>
    </w:lvl>
    <w:lvl w:ilvl="3">
      <w:start w:val="1"/>
      <w:numFmt w:val="bullet"/>
      <w:lvlText w:val=""/>
      <w:lvlJc w:val="left"/>
      <w:pPr>
        <w:tabs>
          <w:tab w:val="num" w:pos="2974"/>
        </w:tabs>
        <w:ind w:left="2974" w:hanging="360"/>
      </w:pPr>
      <w:rPr>
        <w:rFonts w:ascii="Wingdings" w:hAnsi="Wingdings" w:hint="default"/>
        <w:sz w:val="20"/>
      </w:rPr>
    </w:lvl>
    <w:lvl w:ilvl="4">
      <w:start w:val="1"/>
      <w:numFmt w:val="bullet"/>
      <w:lvlText w:val=""/>
      <w:lvlJc w:val="left"/>
      <w:pPr>
        <w:tabs>
          <w:tab w:val="num" w:pos="3694"/>
        </w:tabs>
        <w:ind w:left="3694" w:hanging="360"/>
      </w:pPr>
      <w:rPr>
        <w:rFonts w:ascii="Wingdings" w:hAnsi="Wingdings" w:hint="default"/>
        <w:sz w:val="20"/>
      </w:rPr>
    </w:lvl>
    <w:lvl w:ilvl="5">
      <w:start w:val="1"/>
      <w:numFmt w:val="bullet"/>
      <w:lvlText w:val=""/>
      <w:lvlJc w:val="left"/>
      <w:pPr>
        <w:tabs>
          <w:tab w:val="num" w:pos="4414"/>
        </w:tabs>
        <w:ind w:left="4414" w:hanging="360"/>
      </w:pPr>
      <w:rPr>
        <w:rFonts w:ascii="Wingdings" w:hAnsi="Wingdings" w:hint="default"/>
        <w:sz w:val="20"/>
      </w:rPr>
    </w:lvl>
    <w:lvl w:ilvl="6">
      <w:start w:val="1"/>
      <w:numFmt w:val="bullet"/>
      <w:lvlText w:val=""/>
      <w:lvlJc w:val="left"/>
      <w:pPr>
        <w:tabs>
          <w:tab w:val="num" w:pos="5134"/>
        </w:tabs>
        <w:ind w:left="5134" w:hanging="360"/>
      </w:pPr>
      <w:rPr>
        <w:rFonts w:ascii="Wingdings" w:hAnsi="Wingdings" w:hint="default"/>
        <w:sz w:val="20"/>
      </w:rPr>
    </w:lvl>
    <w:lvl w:ilvl="7">
      <w:start w:val="1"/>
      <w:numFmt w:val="bullet"/>
      <w:lvlText w:val=""/>
      <w:lvlJc w:val="left"/>
      <w:pPr>
        <w:tabs>
          <w:tab w:val="num" w:pos="5854"/>
        </w:tabs>
        <w:ind w:left="5854" w:hanging="360"/>
      </w:pPr>
      <w:rPr>
        <w:rFonts w:ascii="Wingdings" w:hAnsi="Wingdings" w:hint="default"/>
        <w:sz w:val="20"/>
      </w:rPr>
    </w:lvl>
    <w:lvl w:ilvl="8">
      <w:start w:val="1"/>
      <w:numFmt w:val="bullet"/>
      <w:lvlText w:val=""/>
      <w:lvlJc w:val="left"/>
      <w:pPr>
        <w:tabs>
          <w:tab w:val="num" w:pos="6574"/>
        </w:tabs>
        <w:ind w:left="6574" w:hanging="360"/>
      </w:pPr>
      <w:rPr>
        <w:rFonts w:ascii="Wingdings" w:hAnsi="Wingdings" w:hint="default"/>
        <w:sz w:val="20"/>
      </w:rPr>
    </w:lvl>
  </w:abstractNum>
  <w:abstractNum w:abstractNumId="5" w15:restartNumberingAfterBreak="0">
    <w:nsid w:val="26D5602E"/>
    <w:multiLevelType w:val="hybridMultilevel"/>
    <w:tmpl w:val="DA5C77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E26E5A"/>
    <w:multiLevelType w:val="hybridMultilevel"/>
    <w:tmpl w:val="B30094E8"/>
    <w:lvl w:ilvl="0" w:tplc="2E0280A4">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05F7BDF"/>
    <w:multiLevelType w:val="hybridMultilevel"/>
    <w:tmpl w:val="E1DE8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8F010DE"/>
    <w:multiLevelType w:val="multilevel"/>
    <w:tmpl w:val="B38ED938"/>
    <w:lvl w:ilvl="0">
      <w:start w:val="1"/>
      <w:numFmt w:val="bullet"/>
      <w:lvlText w:val=""/>
      <w:lvlJc w:val="left"/>
      <w:pPr>
        <w:ind w:left="720" w:hanging="360"/>
      </w:pPr>
      <w:rPr>
        <w:rFonts w:ascii="Symbol" w:hAnsi="Symbol"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FE3B3F"/>
    <w:multiLevelType w:val="multilevel"/>
    <w:tmpl w:val="96084322"/>
    <w:lvl w:ilvl="0">
      <w:start w:val="2"/>
      <w:numFmt w:val="decimal"/>
      <w:lvlText w:val="%1.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D00550"/>
    <w:multiLevelType w:val="hybridMultilevel"/>
    <w:tmpl w:val="F0687A40"/>
    <w:lvl w:ilvl="0" w:tplc="18090001">
      <w:start w:val="1"/>
      <w:numFmt w:val="bullet"/>
      <w:lvlText w:val=""/>
      <w:lvlJc w:val="left"/>
      <w:pPr>
        <w:ind w:left="870" w:hanging="360"/>
      </w:pPr>
      <w:rPr>
        <w:rFonts w:ascii="Symbol" w:hAnsi="Symbol" w:hint="default"/>
      </w:rPr>
    </w:lvl>
    <w:lvl w:ilvl="1" w:tplc="18090003" w:tentative="1">
      <w:start w:val="1"/>
      <w:numFmt w:val="bullet"/>
      <w:lvlText w:val="o"/>
      <w:lvlJc w:val="left"/>
      <w:pPr>
        <w:ind w:left="1590" w:hanging="360"/>
      </w:pPr>
      <w:rPr>
        <w:rFonts w:ascii="Courier New" w:hAnsi="Courier New" w:cs="Courier New" w:hint="default"/>
      </w:rPr>
    </w:lvl>
    <w:lvl w:ilvl="2" w:tplc="18090005" w:tentative="1">
      <w:start w:val="1"/>
      <w:numFmt w:val="bullet"/>
      <w:lvlText w:val=""/>
      <w:lvlJc w:val="left"/>
      <w:pPr>
        <w:ind w:left="2310" w:hanging="360"/>
      </w:pPr>
      <w:rPr>
        <w:rFonts w:ascii="Wingdings" w:hAnsi="Wingdings" w:hint="default"/>
      </w:rPr>
    </w:lvl>
    <w:lvl w:ilvl="3" w:tplc="18090001" w:tentative="1">
      <w:start w:val="1"/>
      <w:numFmt w:val="bullet"/>
      <w:lvlText w:val=""/>
      <w:lvlJc w:val="left"/>
      <w:pPr>
        <w:ind w:left="3030" w:hanging="360"/>
      </w:pPr>
      <w:rPr>
        <w:rFonts w:ascii="Symbol" w:hAnsi="Symbol" w:hint="default"/>
      </w:rPr>
    </w:lvl>
    <w:lvl w:ilvl="4" w:tplc="18090003" w:tentative="1">
      <w:start w:val="1"/>
      <w:numFmt w:val="bullet"/>
      <w:lvlText w:val="o"/>
      <w:lvlJc w:val="left"/>
      <w:pPr>
        <w:ind w:left="3750" w:hanging="360"/>
      </w:pPr>
      <w:rPr>
        <w:rFonts w:ascii="Courier New" w:hAnsi="Courier New" w:cs="Courier New" w:hint="default"/>
      </w:rPr>
    </w:lvl>
    <w:lvl w:ilvl="5" w:tplc="18090005" w:tentative="1">
      <w:start w:val="1"/>
      <w:numFmt w:val="bullet"/>
      <w:lvlText w:val=""/>
      <w:lvlJc w:val="left"/>
      <w:pPr>
        <w:ind w:left="4470" w:hanging="360"/>
      </w:pPr>
      <w:rPr>
        <w:rFonts w:ascii="Wingdings" w:hAnsi="Wingdings" w:hint="default"/>
      </w:rPr>
    </w:lvl>
    <w:lvl w:ilvl="6" w:tplc="18090001" w:tentative="1">
      <w:start w:val="1"/>
      <w:numFmt w:val="bullet"/>
      <w:lvlText w:val=""/>
      <w:lvlJc w:val="left"/>
      <w:pPr>
        <w:ind w:left="5190" w:hanging="360"/>
      </w:pPr>
      <w:rPr>
        <w:rFonts w:ascii="Symbol" w:hAnsi="Symbol" w:hint="default"/>
      </w:rPr>
    </w:lvl>
    <w:lvl w:ilvl="7" w:tplc="18090003" w:tentative="1">
      <w:start w:val="1"/>
      <w:numFmt w:val="bullet"/>
      <w:lvlText w:val="o"/>
      <w:lvlJc w:val="left"/>
      <w:pPr>
        <w:ind w:left="5910" w:hanging="360"/>
      </w:pPr>
      <w:rPr>
        <w:rFonts w:ascii="Courier New" w:hAnsi="Courier New" w:cs="Courier New" w:hint="default"/>
      </w:rPr>
    </w:lvl>
    <w:lvl w:ilvl="8" w:tplc="18090005" w:tentative="1">
      <w:start w:val="1"/>
      <w:numFmt w:val="bullet"/>
      <w:lvlText w:val=""/>
      <w:lvlJc w:val="left"/>
      <w:pPr>
        <w:ind w:left="6630" w:hanging="360"/>
      </w:pPr>
      <w:rPr>
        <w:rFonts w:ascii="Wingdings" w:hAnsi="Wingdings" w:hint="default"/>
      </w:rPr>
    </w:lvl>
  </w:abstractNum>
  <w:abstractNum w:abstractNumId="11" w15:restartNumberingAfterBreak="0">
    <w:nsid w:val="569F5ED8"/>
    <w:multiLevelType w:val="hybridMultilevel"/>
    <w:tmpl w:val="7C1A6FC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CBB05D4"/>
    <w:multiLevelType w:val="multilevel"/>
    <w:tmpl w:val="831AFE7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0FA6EB0"/>
    <w:multiLevelType w:val="multilevel"/>
    <w:tmpl w:val="473AEB0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8519E"/>
    <w:multiLevelType w:val="multilevel"/>
    <w:tmpl w:val="E7D8FDB4"/>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AA67CB3"/>
    <w:multiLevelType w:val="multilevel"/>
    <w:tmpl w:val="42A642F4"/>
    <w:styleLink w:val="WWNum16"/>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7"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17"/>
  </w:num>
  <w:num w:numId="5">
    <w:abstractNumId w:val="13"/>
  </w:num>
  <w:num w:numId="6">
    <w:abstractNumId w:val="15"/>
  </w:num>
  <w:num w:numId="7">
    <w:abstractNumId w:val="16"/>
  </w:num>
  <w:num w:numId="8">
    <w:abstractNumId w:val="2"/>
  </w:num>
  <w:num w:numId="9">
    <w:abstractNumId w:val="5"/>
  </w:num>
  <w:num w:numId="10">
    <w:abstractNumId w:val="3"/>
  </w:num>
  <w:num w:numId="11">
    <w:abstractNumId w:val="10"/>
  </w:num>
  <w:num w:numId="12">
    <w:abstractNumId w:val="11"/>
  </w:num>
  <w:num w:numId="13">
    <w:abstractNumId w:val="7"/>
  </w:num>
  <w:num w:numId="14">
    <w:abstractNumId w:val="9"/>
  </w:num>
  <w:num w:numId="15">
    <w:abstractNumId w:val="12"/>
  </w:num>
  <w:num w:numId="16">
    <w:abstractNumId w:val="6"/>
  </w:num>
  <w:num w:numId="17">
    <w:abstractNumId w:val="8"/>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DB1"/>
    <w:rsid w:val="000020E8"/>
    <w:rsid w:val="0000283A"/>
    <w:rsid w:val="00010698"/>
    <w:rsid w:val="000130CE"/>
    <w:rsid w:val="00013600"/>
    <w:rsid w:val="00013AA6"/>
    <w:rsid w:val="00020D56"/>
    <w:rsid w:val="0003450B"/>
    <w:rsid w:val="00037ED5"/>
    <w:rsid w:val="0004703E"/>
    <w:rsid w:val="000473BB"/>
    <w:rsid w:val="00047565"/>
    <w:rsid w:val="00050F6B"/>
    <w:rsid w:val="00055582"/>
    <w:rsid w:val="00055D56"/>
    <w:rsid w:val="000634EE"/>
    <w:rsid w:val="000639DA"/>
    <w:rsid w:val="00065F5E"/>
    <w:rsid w:val="00067FC1"/>
    <w:rsid w:val="00071437"/>
    <w:rsid w:val="0007277B"/>
    <w:rsid w:val="000730A8"/>
    <w:rsid w:val="00076690"/>
    <w:rsid w:val="00080A73"/>
    <w:rsid w:val="00080B06"/>
    <w:rsid w:val="000817F4"/>
    <w:rsid w:val="00084741"/>
    <w:rsid w:val="00085A6B"/>
    <w:rsid w:val="0009151C"/>
    <w:rsid w:val="00091C7C"/>
    <w:rsid w:val="00092C58"/>
    <w:rsid w:val="0009524E"/>
    <w:rsid w:val="00097018"/>
    <w:rsid w:val="000A3ED1"/>
    <w:rsid w:val="000A501F"/>
    <w:rsid w:val="000A7B58"/>
    <w:rsid w:val="000A7C49"/>
    <w:rsid w:val="000B0943"/>
    <w:rsid w:val="000B1EC0"/>
    <w:rsid w:val="000C19D9"/>
    <w:rsid w:val="000C22C1"/>
    <w:rsid w:val="000C7A24"/>
    <w:rsid w:val="000D2F9D"/>
    <w:rsid w:val="000D354A"/>
    <w:rsid w:val="000E27C8"/>
    <w:rsid w:val="000E31A9"/>
    <w:rsid w:val="000F23EB"/>
    <w:rsid w:val="000F30F1"/>
    <w:rsid w:val="000F533F"/>
    <w:rsid w:val="00103FB7"/>
    <w:rsid w:val="00104FE8"/>
    <w:rsid w:val="00113CCE"/>
    <w:rsid w:val="001227E8"/>
    <w:rsid w:val="00140340"/>
    <w:rsid w:val="00142CBC"/>
    <w:rsid w:val="00153A7A"/>
    <w:rsid w:val="00155EA5"/>
    <w:rsid w:val="00157141"/>
    <w:rsid w:val="00161F34"/>
    <w:rsid w:val="001718F2"/>
    <w:rsid w:val="001820F1"/>
    <w:rsid w:val="00182EDF"/>
    <w:rsid w:val="0018789F"/>
    <w:rsid w:val="00190C07"/>
    <w:rsid w:val="0019665B"/>
    <w:rsid w:val="001A0C21"/>
    <w:rsid w:val="001A6E6E"/>
    <w:rsid w:val="001A7404"/>
    <w:rsid w:val="001C527B"/>
    <w:rsid w:val="001C67BE"/>
    <w:rsid w:val="001C7768"/>
    <w:rsid w:val="001D0EAE"/>
    <w:rsid w:val="001D4F5B"/>
    <w:rsid w:val="001D53BC"/>
    <w:rsid w:val="001D5D78"/>
    <w:rsid w:val="001E11FF"/>
    <w:rsid w:val="001E364D"/>
    <w:rsid w:val="001F0946"/>
    <w:rsid w:val="001F68DC"/>
    <w:rsid w:val="001F7660"/>
    <w:rsid w:val="00200BEF"/>
    <w:rsid w:val="002020A2"/>
    <w:rsid w:val="00203DA0"/>
    <w:rsid w:val="002206D3"/>
    <w:rsid w:val="00231D54"/>
    <w:rsid w:val="00232738"/>
    <w:rsid w:val="0023343F"/>
    <w:rsid w:val="0023673E"/>
    <w:rsid w:val="00242C3D"/>
    <w:rsid w:val="00250A3F"/>
    <w:rsid w:val="00254130"/>
    <w:rsid w:val="00273176"/>
    <w:rsid w:val="002749D2"/>
    <w:rsid w:val="00282EB9"/>
    <w:rsid w:val="00284F1D"/>
    <w:rsid w:val="00290091"/>
    <w:rsid w:val="00292BE0"/>
    <w:rsid w:val="00294434"/>
    <w:rsid w:val="0029602E"/>
    <w:rsid w:val="002A2FD6"/>
    <w:rsid w:val="002A6893"/>
    <w:rsid w:val="002B2482"/>
    <w:rsid w:val="002B559A"/>
    <w:rsid w:val="002B7EA9"/>
    <w:rsid w:val="002C0E13"/>
    <w:rsid w:val="002C1597"/>
    <w:rsid w:val="002C18F5"/>
    <w:rsid w:val="002C2F6C"/>
    <w:rsid w:val="002C35A3"/>
    <w:rsid w:val="002D2B8B"/>
    <w:rsid w:val="002D53B7"/>
    <w:rsid w:val="002D55BA"/>
    <w:rsid w:val="002E131E"/>
    <w:rsid w:val="002E57C3"/>
    <w:rsid w:val="0030075B"/>
    <w:rsid w:val="00302DC8"/>
    <w:rsid w:val="00303252"/>
    <w:rsid w:val="00304010"/>
    <w:rsid w:val="00305CDE"/>
    <w:rsid w:val="003105D9"/>
    <w:rsid w:val="00321993"/>
    <w:rsid w:val="00323BEA"/>
    <w:rsid w:val="003248C8"/>
    <w:rsid w:val="00325BB9"/>
    <w:rsid w:val="00327982"/>
    <w:rsid w:val="00335CDC"/>
    <w:rsid w:val="00340089"/>
    <w:rsid w:val="0034379F"/>
    <w:rsid w:val="00344007"/>
    <w:rsid w:val="00347316"/>
    <w:rsid w:val="00361B21"/>
    <w:rsid w:val="0036294A"/>
    <w:rsid w:val="00366FE8"/>
    <w:rsid w:val="00372B16"/>
    <w:rsid w:val="00384A23"/>
    <w:rsid w:val="00392225"/>
    <w:rsid w:val="0039273A"/>
    <w:rsid w:val="00392D2B"/>
    <w:rsid w:val="003B18B9"/>
    <w:rsid w:val="003B2F20"/>
    <w:rsid w:val="003C0C08"/>
    <w:rsid w:val="003C4865"/>
    <w:rsid w:val="003C51EB"/>
    <w:rsid w:val="003D4D1B"/>
    <w:rsid w:val="003F5C7D"/>
    <w:rsid w:val="003F5EEB"/>
    <w:rsid w:val="00400C9C"/>
    <w:rsid w:val="00407591"/>
    <w:rsid w:val="00412C36"/>
    <w:rsid w:val="0042545D"/>
    <w:rsid w:val="00435428"/>
    <w:rsid w:val="00441DC0"/>
    <w:rsid w:val="00450520"/>
    <w:rsid w:val="004546E5"/>
    <w:rsid w:val="004613AA"/>
    <w:rsid w:val="00462B4A"/>
    <w:rsid w:val="00463FFC"/>
    <w:rsid w:val="004674E8"/>
    <w:rsid w:val="00473D95"/>
    <w:rsid w:val="00476B67"/>
    <w:rsid w:val="0049022A"/>
    <w:rsid w:val="004A0EFB"/>
    <w:rsid w:val="004A27D8"/>
    <w:rsid w:val="004A7258"/>
    <w:rsid w:val="004A7A8A"/>
    <w:rsid w:val="004B3274"/>
    <w:rsid w:val="004C1510"/>
    <w:rsid w:val="004C5BC9"/>
    <w:rsid w:val="004C66AA"/>
    <w:rsid w:val="004D0480"/>
    <w:rsid w:val="004D13E8"/>
    <w:rsid w:val="004D52BC"/>
    <w:rsid w:val="004D762C"/>
    <w:rsid w:val="004D785F"/>
    <w:rsid w:val="004E161F"/>
    <w:rsid w:val="004E2954"/>
    <w:rsid w:val="004E59C2"/>
    <w:rsid w:val="004E6E0F"/>
    <w:rsid w:val="004E7C39"/>
    <w:rsid w:val="00505C54"/>
    <w:rsid w:val="00512F7A"/>
    <w:rsid w:val="005135F4"/>
    <w:rsid w:val="00514266"/>
    <w:rsid w:val="00516B47"/>
    <w:rsid w:val="0051705C"/>
    <w:rsid w:val="00523D98"/>
    <w:rsid w:val="00524387"/>
    <w:rsid w:val="00530808"/>
    <w:rsid w:val="00530E51"/>
    <w:rsid w:val="00534EDD"/>
    <w:rsid w:val="00535450"/>
    <w:rsid w:val="0054119C"/>
    <w:rsid w:val="00541BD1"/>
    <w:rsid w:val="00547C1A"/>
    <w:rsid w:val="00555CCE"/>
    <w:rsid w:val="00560EB9"/>
    <w:rsid w:val="00565E81"/>
    <w:rsid w:val="0056763D"/>
    <w:rsid w:val="005716FC"/>
    <w:rsid w:val="0057650B"/>
    <w:rsid w:val="00586790"/>
    <w:rsid w:val="005B5C2B"/>
    <w:rsid w:val="005D0F17"/>
    <w:rsid w:val="005D190E"/>
    <w:rsid w:val="005D4389"/>
    <w:rsid w:val="005D4488"/>
    <w:rsid w:val="005E029C"/>
    <w:rsid w:val="005F2F13"/>
    <w:rsid w:val="005F4234"/>
    <w:rsid w:val="005F42BA"/>
    <w:rsid w:val="005F4F2F"/>
    <w:rsid w:val="0060182D"/>
    <w:rsid w:val="00602F62"/>
    <w:rsid w:val="00604EA8"/>
    <w:rsid w:val="00610A48"/>
    <w:rsid w:val="00610BEB"/>
    <w:rsid w:val="00613809"/>
    <w:rsid w:val="00615A1B"/>
    <w:rsid w:val="00616252"/>
    <w:rsid w:val="006168DB"/>
    <w:rsid w:val="006171DD"/>
    <w:rsid w:val="00625FA2"/>
    <w:rsid w:val="00633161"/>
    <w:rsid w:val="006350F8"/>
    <w:rsid w:val="00637F7A"/>
    <w:rsid w:val="00640490"/>
    <w:rsid w:val="00642310"/>
    <w:rsid w:val="00653C73"/>
    <w:rsid w:val="006543F8"/>
    <w:rsid w:val="006623DF"/>
    <w:rsid w:val="00671372"/>
    <w:rsid w:val="0068370F"/>
    <w:rsid w:val="006922B6"/>
    <w:rsid w:val="00692F85"/>
    <w:rsid w:val="00695986"/>
    <w:rsid w:val="00696271"/>
    <w:rsid w:val="00696718"/>
    <w:rsid w:val="00697276"/>
    <w:rsid w:val="006A3BBB"/>
    <w:rsid w:val="006A7E02"/>
    <w:rsid w:val="006A7F87"/>
    <w:rsid w:val="006B79F9"/>
    <w:rsid w:val="006B7A87"/>
    <w:rsid w:val="006B7B8D"/>
    <w:rsid w:val="006D40F3"/>
    <w:rsid w:val="006D47FB"/>
    <w:rsid w:val="006D4EC3"/>
    <w:rsid w:val="006D6D2A"/>
    <w:rsid w:val="006E04B6"/>
    <w:rsid w:val="006E1AC7"/>
    <w:rsid w:val="006F3A5D"/>
    <w:rsid w:val="006F3A64"/>
    <w:rsid w:val="006F5205"/>
    <w:rsid w:val="006F6D84"/>
    <w:rsid w:val="006F7247"/>
    <w:rsid w:val="007033FD"/>
    <w:rsid w:val="007102CD"/>
    <w:rsid w:val="007120BA"/>
    <w:rsid w:val="007147ED"/>
    <w:rsid w:val="00715636"/>
    <w:rsid w:val="00720D69"/>
    <w:rsid w:val="00722A88"/>
    <w:rsid w:val="00727AD5"/>
    <w:rsid w:val="00733690"/>
    <w:rsid w:val="007475AF"/>
    <w:rsid w:val="007511ED"/>
    <w:rsid w:val="007518C0"/>
    <w:rsid w:val="0075490A"/>
    <w:rsid w:val="00755210"/>
    <w:rsid w:val="00760F79"/>
    <w:rsid w:val="00770327"/>
    <w:rsid w:val="00771D59"/>
    <w:rsid w:val="00777D29"/>
    <w:rsid w:val="00795AE3"/>
    <w:rsid w:val="007A33D9"/>
    <w:rsid w:val="007B30B0"/>
    <w:rsid w:val="007B4902"/>
    <w:rsid w:val="007B6D20"/>
    <w:rsid w:val="007B75E2"/>
    <w:rsid w:val="007C593D"/>
    <w:rsid w:val="007D0665"/>
    <w:rsid w:val="007D128D"/>
    <w:rsid w:val="007E2CCA"/>
    <w:rsid w:val="007F13F7"/>
    <w:rsid w:val="007F7506"/>
    <w:rsid w:val="00800A75"/>
    <w:rsid w:val="00800CF7"/>
    <w:rsid w:val="00804D93"/>
    <w:rsid w:val="00805866"/>
    <w:rsid w:val="008060AB"/>
    <w:rsid w:val="00807FB7"/>
    <w:rsid w:val="0081298A"/>
    <w:rsid w:val="00812F6E"/>
    <w:rsid w:val="0081410E"/>
    <w:rsid w:val="0081457E"/>
    <w:rsid w:val="00814735"/>
    <w:rsid w:val="00815DEC"/>
    <w:rsid w:val="00817CC8"/>
    <w:rsid w:val="008204F3"/>
    <w:rsid w:val="008213FA"/>
    <w:rsid w:val="00824791"/>
    <w:rsid w:val="00824A36"/>
    <w:rsid w:val="00824BE2"/>
    <w:rsid w:val="00835E47"/>
    <w:rsid w:val="0083692D"/>
    <w:rsid w:val="008419D0"/>
    <w:rsid w:val="00842475"/>
    <w:rsid w:val="00844232"/>
    <w:rsid w:val="00845886"/>
    <w:rsid w:val="00851B21"/>
    <w:rsid w:val="008543B1"/>
    <w:rsid w:val="00854F01"/>
    <w:rsid w:val="00857E68"/>
    <w:rsid w:val="00865251"/>
    <w:rsid w:val="0087384E"/>
    <w:rsid w:val="00893793"/>
    <w:rsid w:val="00893E66"/>
    <w:rsid w:val="0089443A"/>
    <w:rsid w:val="008A0828"/>
    <w:rsid w:val="008A43FB"/>
    <w:rsid w:val="008A6642"/>
    <w:rsid w:val="008B006E"/>
    <w:rsid w:val="008B351A"/>
    <w:rsid w:val="008B6CF3"/>
    <w:rsid w:val="008C159E"/>
    <w:rsid w:val="008C22BE"/>
    <w:rsid w:val="008C2F83"/>
    <w:rsid w:val="008C4F06"/>
    <w:rsid w:val="008C66CC"/>
    <w:rsid w:val="008C7B78"/>
    <w:rsid w:val="008E70E2"/>
    <w:rsid w:val="008E7FA1"/>
    <w:rsid w:val="008F0CCA"/>
    <w:rsid w:val="009050F5"/>
    <w:rsid w:val="00907242"/>
    <w:rsid w:val="00921573"/>
    <w:rsid w:val="0092163C"/>
    <w:rsid w:val="00924067"/>
    <w:rsid w:val="0093089F"/>
    <w:rsid w:val="00934808"/>
    <w:rsid w:val="0093635A"/>
    <w:rsid w:val="00940C44"/>
    <w:rsid w:val="009473D9"/>
    <w:rsid w:val="009500A7"/>
    <w:rsid w:val="009536E3"/>
    <w:rsid w:val="009563E8"/>
    <w:rsid w:val="009633DA"/>
    <w:rsid w:val="00966951"/>
    <w:rsid w:val="00971026"/>
    <w:rsid w:val="009767C1"/>
    <w:rsid w:val="00980361"/>
    <w:rsid w:val="00982448"/>
    <w:rsid w:val="009925D6"/>
    <w:rsid w:val="00996A47"/>
    <w:rsid w:val="009A68F9"/>
    <w:rsid w:val="009B428B"/>
    <w:rsid w:val="009B6E78"/>
    <w:rsid w:val="009D3888"/>
    <w:rsid w:val="009D4626"/>
    <w:rsid w:val="009E1886"/>
    <w:rsid w:val="009E2475"/>
    <w:rsid w:val="009F34B7"/>
    <w:rsid w:val="009F4C93"/>
    <w:rsid w:val="009F6661"/>
    <w:rsid w:val="00A02EE0"/>
    <w:rsid w:val="00A12C40"/>
    <w:rsid w:val="00A14235"/>
    <w:rsid w:val="00A178D0"/>
    <w:rsid w:val="00A200EE"/>
    <w:rsid w:val="00A22162"/>
    <w:rsid w:val="00A230DA"/>
    <w:rsid w:val="00A2606D"/>
    <w:rsid w:val="00A32B14"/>
    <w:rsid w:val="00A348C0"/>
    <w:rsid w:val="00A35E5C"/>
    <w:rsid w:val="00A42FD6"/>
    <w:rsid w:val="00A453DB"/>
    <w:rsid w:val="00A53BC0"/>
    <w:rsid w:val="00A62790"/>
    <w:rsid w:val="00A64946"/>
    <w:rsid w:val="00A663A6"/>
    <w:rsid w:val="00A671DE"/>
    <w:rsid w:val="00A828DD"/>
    <w:rsid w:val="00A85DFE"/>
    <w:rsid w:val="00A87F75"/>
    <w:rsid w:val="00A947BF"/>
    <w:rsid w:val="00AA2D17"/>
    <w:rsid w:val="00AB373E"/>
    <w:rsid w:val="00AB393B"/>
    <w:rsid w:val="00AB4B58"/>
    <w:rsid w:val="00AB5D7D"/>
    <w:rsid w:val="00AC7726"/>
    <w:rsid w:val="00AD122D"/>
    <w:rsid w:val="00AE1F61"/>
    <w:rsid w:val="00AE29EA"/>
    <w:rsid w:val="00AE6C58"/>
    <w:rsid w:val="00AF57C5"/>
    <w:rsid w:val="00B00B5C"/>
    <w:rsid w:val="00B01884"/>
    <w:rsid w:val="00B03F1F"/>
    <w:rsid w:val="00B06E10"/>
    <w:rsid w:val="00B1244F"/>
    <w:rsid w:val="00B222D9"/>
    <w:rsid w:val="00B25649"/>
    <w:rsid w:val="00B26625"/>
    <w:rsid w:val="00B26F23"/>
    <w:rsid w:val="00B337BB"/>
    <w:rsid w:val="00B35C79"/>
    <w:rsid w:val="00B41FDA"/>
    <w:rsid w:val="00B47648"/>
    <w:rsid w:val="00B511F4"/>
    <w:rsid w:val="00B51B5B"/>
    <w:rsid w:val="00B55EE3"/>
    <w:rsid w:val="00B64DDE"/>
    <w:rsid w:val="00B655A6"/>
    <w:rsid w:val="00B67798"/>
    <w:rsid w:val="00B71EF5"/>
    <w:rsid w:val="00B742ED"/>
    <w:rsid w:val="00B814F5"/>
    <w:rsid w:val="00B82786"/>
    <w:rsid w:val="00B83B15"/>
    <w:rsid w:val="00B8485F"/>
    <w:rsid w:val="00B86837"/>
    <w:rsid w:val="00B91108"/>
    <w:rsid w:val="00B9141C"/>
    <w:rsid w:val="00B95867"/>
    <w:rsid w:val="00B95F44"/>
    <w:rsid w:val="00BA5769"/>
    <w:rsid w:val="00BA782C"/>
    <w:rsid w:val="00BB0016"/>
    <w:rsid w:val="00BB0348"/>
    <w:rsid w:val="00BB0528"/>
    <w:rsid w:val="00BB285B"/>
    <w:rsid w:val="00BB2DD7"/>
    <w:rsid w:val="00BB710A"/>
    <w:rsid w:val="00BB716C"/>
    <w:rsid w:val="00BB79E4"/>
    <w:rsid w:val="00BC61D0"/>
    <w:rsid w:val="00BD01C5"/>
    <w:rsid w:val="00BD3C05"/>
    <w:rsid w:val="00BE3212"/>
    <w:rsid w:val="00BE41B2"/>
    <w:rsid w:val="00BF0080"/>
    <w:rsid w:val="00BF5F60"/>
    <w:rsid w:val="00BF7F98"/>
    <w:rsid w:val="00C02483"/>
    <w:rsid w:val="00C055F0"/>
    <w:rsid w:val="00C05CC0"/>
    <w:rsid w:val="00C076D6"/>
    <w:rsid w:val="00C11168"/>
    <w:rsid w:val="00C14A6B"/>
    <w:rsid w:val="00C259B7"/>
    <w:rsid w:val="00C33E95"/>
    <w:rsid w:val="00C40560"/>
    <w:rsid w:val="00C43C0A"/>
    <w:rsid w:val="00C50094"/>
    <w:rsid w:val="00C50660"/>
    <w:rsid w:val="00C5638B"/>
    <w:rsid w:val="00C564BF"/>
    <w:rsid w:val="00C6191F"/>
    <w:rsid w:val="00C61F8C"/>
    <w:rsid w:val="00C631FB"/>
    <w:rsid w:val="00C63757"/>
    <w:rsid w:val="00C6468F"/>
    <w:rsid w:val="00C71081"/>
    <w:rsid w:val="00C81F30"/>
    <w:rsid w:val="00C82220"/>
    <w:rsid w:val="00C84838"/>
    <w:rsid w:val="00C92E55"/>
    <w:rsid w:val="00C93711"/>
    <w:rsid w:val="00C9455B"/>
    <w:rsid w:val="00C96B68"/>
    <w:rsid w:val="00CA2F34"/>
    <w:rsid w:val="00CB1F2A"/>
    <w:rsid w:val="00CB49D9"/>
    <w:rsid w:val="00CB616D"/>
    <w:rsid w:val="00CB7D2E"/>
    <w:rsid w:val="00CC200C"/>
    <w:rsid w:val="00CC31D6"/>
    <w:rsid w:val="00CC75AA"/>
    <w:rsid w:val="00CC7C8E"/>
    <w:rsid w:val="00CE72C8"/>
    <w:rsid w:val="00D1111A"/>
    <w:rsid w:val="00D14765"/>
    <w:rsid w:val="00D16E43"/>
    <w:rsid w:val="00D2039F"/>
    <w:rsid w:val="00D204E4"/>
    <w:rsid w:val="00D20786"/>
    <w:rsid w:val="00D303A3"/>
    <w:rsid w:val="00D30410"/>
    <w:rsid w:val="00D37E5B"/>
    <w:rsid w:val="00D41C3E"/>
    <w:rsid w:val="00D469DD"/>
    <w:rsid w:val="00D52F93"/>
    <w:rsid w:val="00D56BC5"/>
    <w:rsid w:val="00D651B4"/>
    <w:rsid w:val="00D658B2"/>
    <w:rsid w:val="00D6692A"/>
    <w:rsid w:val="00D671C3"/>
    <w:rsid w:val="00D675F1"/>
    <w:rsid w:val="00D743C3"/>
    <w:rsid w:val="00D76691"/>
    <w:rsid w:val="00D76841"/>
    <w:rsid w:val="00D85435"/>
    <w:rsid w:val="00D871E7"/>
    <w:rsid w:val="00D9215F"/>
    <w:rsid w:val="00D95BA3"/>
    <w:rsid w:val="00DA0857"/>
    <w:rsid w:val="00DA0BB7"/>
    <w:rsid w:val="00DA1160"/>
    <w:rsid w:val="00DA78FC"/>
    <w:rsid w:val="00DB652B"/>
    <w:rsid w:val="00DD06AE"/>
    <w:rsid w:val="00DD0C8C"/>
    <w:rsid w:val="00DD3A5A"/>
    <w:rsid w:val="00DE28F0"/>
    <w:rsid w:val="00E0201A"/>
    <w:rsid w:val="00E07E78"/>
    <w:rsid w:val="00E115E1"/>
    <w:rsid w:val="00E11A99"/>
    <w:rsid w:val="00E130ED"/>
    <w:rsid w:val="00E14392"/>
    <w:rsid w:val="00E15159"/>
    <w:rsid w:val="00E162A3"/>
    <w:rsid w:val="00E23E1A"/>
    <w:rsid w:val="00E26789"/>
    <w:rsid w:val="00E34DCC"/>
    <w:rsid w:val="00E350CF"/>
    <w:rsid w:val="00E3668F"/>
    <w:rsid w:val="00E3702B"/>
    <w:rsid w:val="00E413B9"/>
    <w:rsid w:val="00E46A09"/>
    <w:rsid w:val="00E53E8C"/>
    <w:rsid w:val="00E54236"/>
    <w:rsid w:val="00E571AC"/>
    <w:rsid w:val="00E644BC"/>
    <w:rsid w:val="00E71B3B"/>
    <w:rsid w:val="00E750C7"/>
    <w:rsid w:val="00E75D5B"/>
    <w:rsid w:val="00E810BA"/>
    <w:rsid w:val="00E84684"/>
    <w:rsid w:val="00E857B3"/>
    <w:rsid w:val="00E87A16"/>
    <w:rsid w:val="00E9160E"/>
    <w:rsid w:val="00E94117"/>
    <w:rsid w:val="00E96330"/>
    <w:rsid w:val="00EA2545"/>
    <w:rsid w:val="00EA5124"/>
    <w:rsid w:val="00EA5AE3"/>
    <w:rsid w:val="00EB580B"/>
    <w:rsid w:val="00EB5A4D"/>
    <w:rsid w:val="00EC4DDA"/>
    <w:rsid w:val="00EC62AC"/>
    <w:rsid w:val="00EC7894"/>
    <w:rsid w:val="00ED0628"/>
    <w:rsid w:val="00ED73FA"/>
    <w:rsid w:val="00EE0C77"/>
    <w:rsid w:val="00EE4F9C"/>
    <w:rsid w:val="00EF1132"/>
    <w:rsid w:val="00EF68D4"/>
    <w:rsid w:val="00F01C6F"/>
    <w:rsid w:val="00F05151"/>
    <w:rsid w:val="00F05A41"/>
    <w:rsid w:val="00F05D08"/>
    <w:rsid w:val="00F13563"/>
    <w:rsid w:val="00F1480C"/>
    <w:rsid w:val="00F153CE"/>
    <w:rsid w:val="00F26CF9"/>
    <w:rsid w:val="00F33E58"/>
    <w:rsid w:val="00F342CC"/>
    <w:rsid w:val="00F36445"/>
    <w:rsid w:val="00F36A49"/>
    <w:rsid w:val="00F45D39"/>
    <w:rsid w:val="00F46783"/>
    <w:rsid w:val="00F57E2E"/>
    <w:rsid w:val="00F616DB"/>
    <w:rsid w:val="00F71949"/>
    <w:rsid w:val="00F72B2C"/>
    <w:rsid w:val="00F74D01"/>
    <w:rsid w:val="00F7700C"/>
    <w:rsid w:val="00F80428"/>
    <w:rsid w:val="00F80B0D"/>
    <w:rsid w:val="00F810AE"/>
    <w:rsid w:val="00F85BA9"/>
    <w:rsid w:val="00F9396B"/>
    <w:rsid w:val="00F94CB4"/>
    <w:rsid w:val="00F95752"/>
    <w:rsid w:val="00F969E0"/>
    <w:rsid w:val="00FA0BBC"/>
    <w:rsid w:val="00FA1F89"/>
    <w:rsid w:val="00FA2FF1"/>
    <w:rsid w:val="00FB1C79"/>
    <w:rsid w:val="00FC1188"/>
    <w:rsid w:val="00FC3B6A"/>
    <w:rsid w:val="00FC4C57"/>
    <w:rsid w:val="00FD1B11"/>
    <w:rsid w:val="00FD4AA1"/>
    <w:rsid w:val="00FD4ABF"/>
    <w:rsid w:val="00FE0444"/>
    <w:rsid w:val="00FE25AE"/>
    <w:rsid w:val="00FF3722"/>
    <w:rsid w:val="00FF56D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BF5EF1D-F43C-4349-BFE4-F3221131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330"/>
    <w:pPr>
      <w:tabs>
        <w:tab w:val="left" w:pos="454"/>
        <w:tab w:val="left" w:pos="907"/>
        <w:tab w:val="left" w:pos="1361"/>
        <w:tab w:val="left" w:pos="1814"/>
        <w:tab w:val="left" w:pos="2268"/>
      </w:tabs>
      <w:spacing w:after="270" w:line="270" w:lineRule="exact"/>
    </w:pPr>
    <w:rPr>
      <w:rFonts w:ascii="Arial" w:hAnsi="Arial"/>
      <w:color w:val="000000" w:themeColor="text1"/>
      <w:sz w:val="21"/>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Theme="majorEastAsia" w:cstheme="majorBidi"/>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Theme="majorEastAsia" w:cstheme="majorBidi"/>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6350F8"/>
    <w:rPr>
      <w:rFonts w:ascii="Lato" w:eastAsiaTheme="majorEastAsia" w:hAnsi="Lato" w:cstheme="majorBidi"/>
      <w:b/>
      <w:bCs/>
      <w:color w:val="004E46"/>
      <w:sz w:val="40"/>
      <w:szCs w:val="32"/>
    </w:rPr>
  </w:style>
  <w:style w:type="character" w:customStyle="1" w:styleId="Heading2Char">
    <w:name w:val="Heading 2 Char"/>
    <w:basedOn w:val="DefaultParagraphFont"/>
    <w:link w:val="Heading2"/>
    <w:uiPriority w:val="9"/>
    <w:rsid w:val="000A7C49"/>
    <w:rPr>
      <w:rFonts w:ascii="Lato" w:eastAsiaTheme="majorEastAsia" w:hAnsi="Lato" w:cstheme="majorBidi"/>
      <w:b/>
      <w:bCs/>
      <w:color w:val="004E46"/>
      <w:sz w:val="32"/>
      <w:szCs w:val="26"/>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customStyle="1" w:styleId="Standard">
    <w:name w:val="Standard"/>
    <w:rsid w:val="00B222D9"/>
    <w:pPr>
      <w:suppressAutoHyphens/>
      <w:autoSpaceDN w:val="0"/>
      <w:spacing w:after="160" w:line="259" w:lineRule="auto"/>
      <w:textAlignment w:val="baseline"/>
    </w:pPr>
    <w:rPr>
      <w:rFonts w:ascii="Calibri" w:eastAsia="Calibri" w:hAnsi="Calibri" w:cs="F"/>
      <w:color w:val="auto"/>
      <w:lang w:val="en-IE" w:eastAsia="en-US"/>
    </w:rPr>
  </w:style>
  <w:style w:type="paragraph" w:styleId="ListParagraph">
    <w:name w:val="List Paragraph"/>
    <w:basedOn w:val="Standard"/>
    <w:uiPriority w:val="34"/>
    <w:qFormat/>
    <w:rsid w:val="00B222D9"/>
    <w:pPr>
      <w:ind w:left="720"/>
    </w:pPr>
  </w:style>
  <w:style w:type="paragraph" w:customStyle="1" w:styleId="Footnote">
    <w:name w:val="Footnote"/>
    <w:basedOn w:val="Standard"/>
    <w:rsid w:val="00B222D9"/>
    <w:pPr>
      <w:spacing w:after="0" w:line="240" w:lineRule="auto"/>
    </w:pPr>
    <w:rPr>
      <w:sz w:val="20"/>
      <w:szCs w:val="20"/>
    </w:rPr>
  </w:style>
  <w:style w:type="character" w:customStyle="1" w:styleId="Internetlink">
    <w:name w:val="Internet link"/>
    <w:basedOn w:val="DefaultParagraphFont"/>
    <w:rsid w:val="00B222D9"/>
    <w:rPr>
      <w:color w:val="0563C1"/>
      <w:u w:val="single"/>
    </w:rPr>
  </w:style>
  <w:style w:type="numbering" w:customStyle="1" w:styleId="WWNum2">
    <w:name w:val="WWNum2"/>
    <w:basedOn w:val="NoList"/>
    <w:rsid w:val="00B222D9"/>
    <w:pPr>
      <w:numPr>
        <w:numId w:val="5"/>
      </w:numPr>
    </w:pPr>
  </w:style>
  <w:style w:type="numbering" w:customStyle="1" w:styleId="WWNum12">
    <w:name w:val="WWNum12"/>
    <w:basedOn w:val="NoList"/>
    <w:rsid w:val="00B222D9"/>
    <w:pPr>
      <w:numPr>
        <w:numId w:val="6"/>
      </w:numPr>
    </w:pPr>
  </w:style>
  <w:style w:type="numbering" w:customStyle="1" w:styleId="WWNum16">
    <w:name w:val="WWNum16"/>
    <w:basedOn w:val="NoList"/>
    <w:rsid w:val="00B222D9"/>
    <w:pPr>
      <w:numPr>
        <w:numId w:val="7"/>
      </w:numPr>
    </w:pPr>
  </w:style>
  <w:style w:type="character" w:customStyle="1" w:styleId="FootnoteTextChar1">
    <w:name w:val="Footnote Text Char1"/>
    <w:basedOn w:val="DefaultParagraphFont"/>
    <w:uiPriority w:val="99"/>
    <w:semiHidden/>
    <w:rsid w:val="00B222D9"/>
    <w:rPr>
      <w:sz w:val="20"/>
      <w:szCs w:val="20"/>
    </w:rPr>
  </w:style>
  <w:style w:type="paragraph" w:styleId="NoSpacing">
    <w:name w:val="No Spacing"/>
    <w:uiPriority w:val="1"/>
    <w:qFormat/>
    <w:rsid w:val="00E54236"/>
    <w:pPr>
      <w:spacing w:after="0" w:line="240" w:lineRule="auto"/>
    </w:pPr>
    <w:rPr>
      <w:color w:val="auto"/>
      <w:lang w:val="en-IE" w:eastAsia="en-US"/>
    </w:rPr>
  </w:style>
  <w:style w:type="table" w:styleId="ListTable3-Accent6">
    <w:name w:val="List Table 3 Accent 6"/>
    <w:basedOn w:val="TableNormal"/>
    <w:uiPriority w:val="48"/>
    <w:rsid w:val="000B1EC0"/>
    <w:pPr>
      <w:spacing w:after="0" w:line="240" w:lineRule="auto"/>
    </w:pPr>
    <w:tblPr>
      <w:tblStyleRowBandSize w:val="1"/>
      <w:tblStyleColBandSize w:val="1"/>
      <w:tblBorders>
        <w:top w:val="single" w:sz="4" w:space="0" w:color="A3912A" w:themeColor="accent6"/>
        <w:left w:val="single" w:sz="4" w:space="0" w:color="A3912A" w:themeColor="accent6"/>
        <w:bottom w:val="single" w:sz="4" w:space="0" w:color="A3912A" w:themeColor="accent6"/>
        <w:right w:val="single" w:sz="4" w:space="0" w:color="A3912A" w:themeColor="accent6"/>
      </w:tblBorders>
    </w:tblPr>
    <w:tblStylePr w:type="firstRow">
      <w:rPr>
        <w:b/>
        <w:bCs/>
        <w:color w:val="FFFFFF" w:themeColor="background1"/>
      </w:rPr>
      <w:tblPr/>
      <w:tcPr>
        <w:shd w:val="clear" w:color="auto" w:fill="A3912A" w:themeFill="accent6"/>
      </w:tcPr>
    </w:tblStylePr>
    <w:tblStylePr w:type="lastRow">
      <w:rPr>
        <w:b/>
        <w:bCs/>
      </w:rPr>
      <w:tblPr/>
      <w:tcPr>
        <w:tcBorders>
          <w:top w:val="double" w:sz="4" w:space="0" w:color="A3912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912A" w:themeColor="accent6"/>
          <w:right w:val="single" w:sz="4" w:space="0" w:color="A3912A" w:themeColor="accent6"/>
        </w:tcBorders>
      </w:tcPr>
    </w:tblStylePr>
    <w:tblStylePr w:type="band1Horz">
      <w:tblPr/>
      <w:tcPr>
        <w:tcBorders>
          <w:top w:val="single" w:sz="4" w:space="0" w:color="A3912A" w:themeColor="accent6"/>
          <w:bottom w:val="single" w:sz="4" w:space="0" w:color="A3912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912A" w:themeColor="accent6"/>
          <w:left w:val="nil"/>
        </w:tcBorders>
      </w:tcPr>
    </w:tblStylePr>
    <w:tblStylePr w:type="swCell">
      <w:tblPr/>
      <w:tcPr>
        <w:tcBorders>
          <w:top w:val="double" w:sz="4" w:space="0" w:color="A3912A" w:themeColor="accent6"/>
          <w:right w:val="nil"/>
        </w:tcBorders>
      </w:tcPr>
    </w:tblStylePr>
  </w:style>
  <w:style w:type="paragraph" w:styleId="BalloonText">
    <w:name w:val="Balloon Text"/>
    <w:basedOn w:val="Normal"/>
    <w:link w:val="BalloonTextChar"/>
    <w:uiPriority w:val="99"/>
    <w:semiHidden/>
    <w:unhideWhenUsed/>
    <w:rsid w:val="00CC2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0C"/>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8C4F06"/>
    <w:rPr>
      <w:sz w:val="16"/>
      <w:szCs w:val="16"/>
    </w:rPr>
  </w:style>
  <w:style w:type="paragraph" w:styleId="CommentText">
    <w:name w:val="annotation text"/>
    <w:basedOn w:val="Normal"/>
    <w:link w:val="CommentTextChar"/>
    <w:uiPriority w:val="99"/>
    <w:semiHidden/>
    <w:unhideWhenUsed/>
    <w:rsid w:val="008C4F06"/>
    <w:pPr>
      <w:spacing w:line="240" w:lineRule="auto"/>
    </w:pPr>
    <w:rPr>
      <w:sz w:val="20"/>
      <w:szCs w:val="20"/>
    </w:rPr>
  </w:style>
  <w:style w:type="character" w:customStyle="1" w:styleId="CommentTextChar">
    <w:name w:val="Comment Text Char"/>
    <w:basedOn w:val="DefaultParagraphFont"/>
    <w:link w:val="CommentText"/>
    <w:uiPriority w:val="99"/>
    <w:semiHidden/>
    <w:rsid w:val="008C4F06"/>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C4F06"/>
    <w:rPr>
      <w:b/>
      <w:bCs/>
    </w:rPr>
  </w:style>
  <w:style w:type="character" w:customStyle="1" w:styleId="CommentSubjectChar">
    <w:name w:val="Comment Subject Char"/>
    <w:basedOn w:val="CommentTextChar"/>
    <w:link w:val="CommentSubject"/>
    <w:uiPriority w:val="99"/>
    <w:semiHidden/>
    <w:rsid w:val="008C4F06"/>
    <w:rPr>
      <w:rFonts w:ascii="Arial" w:hAnsi="Arial"/>
      <w:b/>
      <w:bCs/>
      <w:color w:val="000000" w:themeColor="text1"/>
      <w:sz w:val="20"/>
      <w:szCs w:val="20"/>
    </w:rPr>
  </w:style>
  <w:style w:type="paragraph" w:customStyle="1" w:styleId="Default">
    <w:name w:val="Default"/>
    <w:basedOn w:val="Normal"/>
    <w:rsid w:val="00E34DCC"/>
    <w:pPr>
      <w:tabs>
        <w:tab w:val="clear" w:pos="454"/>
        <w:tab w:val="clear" w:pos="907"/>
        <w:tab w:val="clear" w:pos="1361"/>
        <w:tab w:val="clear" w:pos="1814"/>
        <w:tab w:val="clear" w:pos="2268"/>
      </w:tabs>
      <w:autoSpaceDE w:val="0"/>
      <w:autoSpaceDN w:val="0"/>
      <w:spacing w:after="0" w:line="240" w:lineRule="auto"/>
    </w:pPr>
    <w:rPr>
      <w:rFonts w:ascii="Calibri" w:hAnsi="Calibri" w:cs="Calibri"/>
      <w:color w:val="000000"/>
      <w:sz w:val="24"/>
      <w:szCs w:val="24"/>
      <w:lang w:val="en-IE" w:eastAsia="en-US"/>
    </w:rPr>
  </w:style>
  <w:style w:type="table" w:customStyle="1" w:styleId="TableGrid1">
    <w:name w:val="Table Grid1"/>
    <w:basedOn w:val="TableNormal"/>
    <w:next w:val="TableGrid"/>
    <w:uiPriority w:val="39"/>
    <w:rsid w:val="00934808"/>
    <w:pPr>
      <w:spacing w:after="0" w:line="240" w:lineRule="auto"/>
    </w:pPr>
    <w:rPr>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57C3"/>
    <w:pPr>
      <w:spacing w:after="0" w:line="240" w:lineRule="auto"/>
    </w:pPr>
    <w:rPr>
      <w:rFonts w:ascii="Arial" w:hAnsi="Arial"/>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435830991">
      <w:bodyDiv w:val="1"/>
      <w:marLeft w:val="0"/>
      <w:marRight w:val="0"/>
      <w:marTop w:val="0"/>
      <w:marBottom w:val="0"/>
      <w:divBdr>
        <w:top w:val="none" w:sz="0" w:space="0" w:color="auto"/>
        <w:left w:val="none" w:sz="0" w:space="0" w:color="auto"/>
        <w:bottom w:val="none" w:sz="0" w:space="0" w:color="auto"/>
        <w:right w:val="none" w:sz="0" w:space="0" w:color="auto"/>
      </w:divBdr>
    </w:div>
    <w:div w:id="445075821">
      <w:bodyDiv w:val="1"/>
      <w:marLeft w:val="0"/>
      <w:marRight w:val="0"/>
      <w:marTop w:val="0"/>
      <w:marBottom w:val="0"/>
      <w:divBdr>
        <w:top w:val="none" w:sz="0" w:space="0" w:color="auto"/>
        <w:left w:val="none" w:sz="0" w:space="0" w:color="auto"/>
        <w:bottom w:val="none" w:sz="0" w:space="0" w:color="auto"/>
        <w:right w:val="none" w:sz="0" w:space="0" w:color="auto"/>
      </w:divBdr>
    </w:div>
    <w:div w:id="632902022">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49637429">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39229505">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52798455">
      <w:bodyDiv w:val="1"/>
      <w:marLeft w:val="0"/>
      <w:marRight w:val="0"/>
      <w:marTop w:val="0"/>
      <w:marBottom w:val="0"/>
      <w:divBdr>
        <w:top w:val="none" w:sz="0" w:space="0" w:color="auto"/>
        <w:left w:val="none" w:sz="0" w:space="0" w:color="auto"/>
        <w:bottom w:val="none" w:sz="0" w:space="0" w:color="auto"/>
        <w:right w:val="none" w:sz="0" w:space="0" w:color="auto"/>
      </w:divBdr>
    </w:div>
    <w:div w:id="20345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backtoschoo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dst.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D62022-A596-40C8-B023-35375E92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OConnor, Orlaith</cp:lastModifiedBy>
  <cp:revision>6</cp:revision>
  <cp:lastPrinted>2020-07-24T11:44:00Z</cp:lastPrinted>
  <dcterms:created xsi:type="dcterms:W3CDTF">2020-07-26T12:54:00Z</dcterms:created>
  <dcterms:modified xsi:type="dcterms:W3CDTF">2020-07-26T14:46:00Z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